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CC" w:rsidRPr="000351CC" w:rsidRDefault="000351CC" w:rsidP="000351CC">
      <w:pPr>
        <w:ind w:firstLine="567"/>
        <w:jc w:val="center"/>
        <w:rPr>
          <w:b/>
          <w:sz w:val="32"/>
          <w:szCs w:val="32"/>
        </w:rPr>
      </w:pPr>
      <w:r w:rsidRPr="000351CC">
        <w:rPr>
          <w:b/>
          <w:sz w:val="32"/>
          <w:szCs w:val="32"/>
        </w:rPr>
        <w:t>АДМИНИСТРАЦИЯ</w:t>
      </w:r>
    </w:p>
    <w:p w:rsidR="000351CC" w:rsidRPr="000351CC" w:rsidRDefault="000351CC" w:rsidP="000351CC">
      <w:pPr>
        <w:ind w:firstLine="567"/>
        <w:jc w:val="center"/>
        <w:rPr>
          <w:b/>
          <w:sz w:val="32"/>
          <w:szCs w:val="32"/>
        </w:rPr>
      </w:pPr>
      <w:r w:rsidRPr="000351CC">
        <w:rPr>
          <w:b/>
          <w:sz w:val="32"/>
          <w:szCs w:val="32"/>
        </w:rPr>
        <w:t>ПЕТРОВСКОГО СЕЛЬСОВЕТА</w:t>
      </w:r>
    </w:p>
    <w:p w:rsidR="000351CC" w:rsidRPr="000351CC" w:rsidRDefault="000351CC" w:rsidP="000351CC">
      <w:pPr>
        <w:ind w:firstLine="567"/>
        <w:jc w:val="center"/>
        <w:rPr>
          <w:b/>
          <w:sz w:val="32"/>
          <w:szCs w:val="32"/>
        </w:rPr>
      </w:pPr>
      <w:r w:rsidRPr="000351CC">
        <w:rPr>
          <w:b/>
          <w:sz w:val="32"/>
          <w:szCs w:val="32"/>
        </w:rPr>
        <w:t>ЧЕРЕМИСИНОВСКОГО РАЙОНА</w:t>
      </w:r>
    </w:p>
    <w:p w:rsidR="000351CC" w:rsidRPr="000351CC" w:rsidRDefault="000351CC" w:rsidP="000351CC">
      <w:pPr>
        <w:ind w:firstLine="567"/>
        <w:jc w:val="center"/>
        <w:rPr>
          <w:b/>
          <w:sz w:val="32"/>
          <w:szCs w:val="32"/>
        </w:rPr>
      </w:pPr>
    </w:p>
    <w:p w:rsidR="000351CC" w:rsidRPr="000351CC" w:rsidRDefault="000351CC" w:rsidP="000351CC">
      <w:pPr>
        <w:ind w:firstLine="567"/>
        <w:jc w:val="center"/>
        <w:rPr>
          <w:b/>
          <w:sz w:val="32"/>
          <w:szCs w:val="32"/>
        </w:rPr>
      </w:pPr>
      <w:r w:rsidRPr="000351CC">
        <w:rPr>
          <w:b/>
          <w:sz w:val="32"/>
          <w:szCs w:val="32"/>
        </w:rPr>
        <w:t>ПОСТАНОВЛЕНИЕ</w:t>
      </w:r>
    </w:p>
    <w:p w:rsidR="005F6319" w:rsidRPr="000351CC" w:rsidRDefault="000351CC" w:rsidP="000351CC">
      <w:pPr>
        <w:jc w:val="center"/>
        <w:rPr>
          <w:rFonts w:ascii="Times New Roman" w:hAnsi="Times New Roman"/>
          <w:b/>
          <w:sz w:val="28"/>
          <w:szCs w:val="28"/>
        </w:rPr>
      </w:pPr>
      <w:r w:rsidRPr="000351CC">
        <w:rPr>
          <w:rFonts w:ascii="Times New Roman" w:hAnsi="Times New Roman"/>
          <w:b/>
          <w:sz w:val="28"/>
          <w:szCs w:val="28"/>
        </w:rPr>
        <w:t>16.12.2024г. №50</w:t>
      </w:r>
    </w:p>
    <w:p w:rsidR="005F6319" w:rsidRPr="000351CC" w:rsidRDefault="005F6319" w:rsidP="000351CC">
      <w:pPr>
        <w:ind w:left="567" w:right="3685"/>
        <w:jc w:val="center"/>
        <w:rPr>
          <w:rFonts w:ascii="Times New Roman" w:hAnsi="Times New Roman"/>
          <w:b/>
          <w:sz w:val="24"/>
          <w:szCs w:val="24"/>
        </w:rPr>
      </w:pPr>
    </w:p>
    <w:p w:rsidR="005F6319" w:rsidRPr="000351CC" w:rsidRDefault="005F6319" w:rsidP="000351CC">
      <w:pPr>
        <w:ind w:right="2665"/>
        <w:rPr>
          <w:rFonts w:ascii="Times New Roman" w:hAnsi="Times New Roman"/>
          <w:b/>
          <w:sz w:val="28"/>
          <w:szCs w:val="28"/>
        </w:rPr>
      </w:pPr>
      <w:r w:rsidRPr="000351CC">
        <w:rPr>
          <w:rFonts w:ascii="Times New Roman" w:hAnsi="Times New Roman"/>
          <w:b/>
          <w:sz w:val="28"/>
          <w:szCs w:val="28"/>
        </w:rPr>
        <w:t xml:space="preserve">Об утверждении Плана противодействия  коррупции в Администрации </w:t>
      </w:r>
      <w:r w:rsidR="000351CC">
        <w:rPr>
          <w:rFonts w:ascii="Times New Roman" w:hAnsi="Times New Roman"/>
          <w:b/>
          <w:sz w:val="28"/>
          <w:szCs w:val="28"/>
        </w:rPr>
        <w:t>Петровского</w:t>
      </w:r>
      <w:r w:rsidRPr="000351CC">
        <w:rPr>
          <w:rFonts w:ascii="Times New Roman" w:hAnsi="Times New Roman"/>
          <w:b/>
          <w:sz w:val="28"/>
          <w:szCs w:val="28"/>
        </w:rPr>
        <w:t xml:space="preserve">   сельсовета Черемисиновского</w:t>
      </w:r>
      <w:r w:rsidR="00056B8E" w:rsidRPr="000351CC">
        <w:rPr>
          <w:rFonts w:ascii="Times New Roman" w:hAnsi="Times New Roman"/>
          <w:b/>
          <w:sz w:val="28"/>
          <w:szCs w:val="28"/>
        </w:rPr>
        <w:t xml:space="preserve"> района  на 2025-2027</w:t>
      </w:r>
      <w:r w:rsidRPr="000351CC">
        <w:rPr>
          <w:rFonts w:ascii="Times New Roman" w:hAnsi="Times New Roman"/>
          <w:b/>
          <w:sz w:val="28"/>
          <w:szCs w:val="28"/>
        </w:rPr>
        <w:t>гг</w:t>
      </w:r>
    </w:p>
    <w:p w:rsidR="005F6319" w:rsidRDefault="005F6319" w:rsidP="000351CC">
      <w:pPr>
        <w:ind w:left="567" w:right="-425"/>
        <w:rPr>
          <w:rFonts w:ascii="Times New Roman" w:hAnsi="Times New Roman"/>
          <w:sz w:val="28"/>
          <w:szCs w:val="28"/>
        </w:rPr>
      </w:pPr>
    </w:p>
    <w:p w:rsidR="005F6319" w:rsidRDefault="005F6319" w:rsidP="005F6319">
      <w:pPr>
        <w:ind w:left="-113" w:right="-2"/>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25.12.2008 года  № 273-ФЗ «О противодействии коррупции» и в целях обеспечения комплексного подхода к реализации мер по противодействию коррупции Администрация </w:t>
      </w:r>
      <w:r w:rsidR="000351CC">
        <w:rPr>
          <w:rFonts w:ascii="Times New Roman" w:hAnsi="Times New Roman"/>
          <w:sz w:val="28"/>
          <w:szCs w:val="28"/>
        </w:rPr>
        <w:t>Петровского</w:t>
      </w:r>
      <w:r>
        <w:rPr>
          <w:rFonts w:ascii="Times New Roman" w:hAnsi="Times New Roman"/>
          <w:sz w:val="28"/>
          <w:szCs w:val="28"/>
        </w:rPr>
        <w:t xml:space="preserve"> сельсовета ПОСТАНОВЛЯЕТ:</w:t>
      </w:r>
    </w:p>
    <w:p w:rsidR="005F6319" w:rsidRDefault="005F6319" w:rsidP="005F6319">
      <w:pPr>
        <w:ind w:left="-113" w:right="-2" w:firstLine="567"/>
        <w:jc w:val="both"/>
        <w:rPr>
          <w:rFonts w:ascii="Times New Roman" w:hAnsi="Times New Roman"/>
          <w:sz w:val="28"/>
          <w:szCs w:val="28"/>
        </w:rPr>
      </w:pPr>
      <w:r>
        <w:rPr>
          <w:rFonts w:ascii="Times New Roman" w:hAnsi="Times New Roman"/>
          <w:sz w:val="28"/>
          <w:szCs w:val="28"/>
        </w:rPr>
        <w:t xml:space="preserve">1. Утвердить прилагаемый План противодействия коррупции в Администрации </w:t>
      </w:r>
      <w:r w:rsidR="000351CC">
        <w:rPr>
          <w:rFonts w:ascii="Times New Roman" w:hAnsi="Times New Roman"/>
          <w:sz w:val="28"/>
          <w:szCs w:val="28"/>
        </w:rPr>
        <w:t>Петровского</w:t>
      </w:r>
      <w:r>
        <w:rPr>
          <w:rFonts w:ascii="Times New Roman" w:hAnsi="Times New Roman"/>
          <w:sz w:val="28"/>
          <w:szCs w:val="28"/>
        </w:rPr>
        <w:t xml:space="preserve"> </w:t>
      </w:r>
      <w:proofErr w:type="spellStart"/>
      <w:r>
        <w:rPr>
          <w:rFonts w:ascii="Times New Roman" w:hAnsi="Times New Roman"/>
          <w:sz w:val="28"/>
          <w:szCs w:val="28"/>
        </w:rPr>
        <w:t>сельсовета</w:t>
      </w:r>
      <w:r w:rsidR="00056B8E">
        <w:rPr>
          <w:rFonts w:ascii="Times New Roman" w:hAnsi="Times New Roman"/>
          <w:sz w:val="28"/>
          <w:szCs w:val="28"/>
        </w:rPr>
        <w:t>Черемисиновского</w:t>
      </w:r>
      <w:proofErr w:type="spellEnd"/>
      <w:r w:rsidR="00056B8E">
        <w:rPr>
          <w:rFonts w:ascii="Times New Roman" w:hAnsi="Times New Roman"/>
          <w:sz w:val="28"/>
          <w:szCs w:val="28"/>
        </w:rPr>
        <w:t xml:space="preserve"> района на 2025-2027</w:t>
      </w:r>
      <w:r>
        <w:rPr>
          <w:rFonts w:ascii="Times New Roman" w:hAnsi="Times New Roman"/>
          <w:sz w:val="28"/>
          <w:szCs w:val="28"/>
        </w:rPr>
        <w:t>гг</w:t>
      </w:r>
      <w:proofErr w:type="gramStart"/>
      <w:r>
        <w:rPr>
          <w:rFonts w:ascii="Times New Roman" w:hAnsi="Times New Roman"/>
          <w:sz w:val="28"/>
          <w:szCs w:val="28"/>
        </w:rPr>
        <w:t>.с</w:t>
      </w:r>
      <w:proofErr w:type="gramEnd"/>
      <w:r>
        <w:rPr>
          <w:rFonts w:ascii="Times New Roman" w:hAnsi="Times New Roman"/>
          <w:sz w:val="28"/>
          <w:szCs w:val="28"/>
        </w:rPr>
        <w:t>огласно приложению.</w:t>
      </w:r>
    </w:p>
    <w:p w:rsidR="00056B8E" w:rsidRDefault="00056B8E" w:rsidP="00056B8E">
      <w:pPr>
        <w:pStyle w:val="1"/>
        <w:shd w:val="clear" w:color="auto" w:fill="auto"/>
        <w:tabs>
          <w:tab w:val="left" w:pos="567"/>
        </w:tabs>
        <w:spacing w:before="0" w:after="215" w:line="360" w:lineRule="exact"/>
        <w:ind w:right="120" w:firstLine="567"/>
        <w:rPr>
          <w:sz w:val="28"/>
          <w:szCs w:val="28"/>
        </w:rPr>
      </w:pPr>
      <w:r w:rsidRPr="00056B8E">
        <w:rPr>
          <w:sz w:val="28"/>
          <w:szCs w:val="28"/>
        </w:rPr>
        <w:t>2.</w:t>
      </w:r>
      <w:r w:rsidRPr="00056B8E">
        <w:rPr>
          <w:color w:val="000000"/>
          <w:sz w:val="28"/>
          <w:szCs w:val="28"/>
        </w:rPr>
        <w:t xml:space="preserve"> </w:t>
      </w:r>
      <w:proofErr w:type="gramStart"/>
      <w:r w:rsidRPr="00056B8E">
        <w:rPr>
          <w:color w:val="000000"/>
          <w:sz w:val="28"/>
          <w:szCs w:val="28"/>
        </w:rPr>
        <w:t xml:space="preserve">Признать утратившим силу Постановления администрации </w:t>
      </w:r>
      <w:r w:rsidR="000351CC">
        <w:rPr>
          <w:color w:val="000000"/>
          <w:sz w:val="28"/>
          <w:szCs w:val="28"/>
        </w:rPr>
        <w:t>Петровского</w:t>
      </w:r>
      <w:r w:rsidRPr="00056B8E">
        <w:rPr>
          <w:color w:val="000000"/>
          <w:sz w:val="28"/>
          <w:szCs w:val="28"/>
        </w:rPr>
        <w:t xml:space="preserve"> сельсове</w:t>
      </w:r>
      <w:r w:rsidR="000351CC">
        <w:rPr>
          <w:color w:val="000000"/>
          <w:sz w:val="28"/>
          <w:szCs w:val="28"/>
        </w:rPr>
        <w:t>та Черемисиновского района от 01.12</w:t>
      </w:r>
      <w:r w:rsidRPr="00056B8E">
        <w:rPr>
          <w:color w:val="000000"/>
          <w:sz w:val="28"/>
          <w:szCs w:val="28"/>
        </w:rPr>
        <w:t>.</w:t>
      </w:r>
      <w:r w:rsidR="000351CC">
        <w:rPr>
          <w:color w:val="000000"/>
          <w:sz w:val="28"/>
          <w:szCs w:val="28"/>
        </w:rPr>
        <w:t>2020 года № 56</w:t>
      </w:r>
      <w:r w:rsidRPr="00056B8E">
        <w:rPr>
          <w:color w:val="000000"/>
          <w:sz w:val="28"/>
          <w:szCs w:val="28"/>
        </w:rPr>
        <w:t xml:space="preserve"> «Об утверждении Плана противодействия коррупции в Администрации </w:t>
      </w:r>
      <w:r w:rsidR="000351CC">
        <w:rPr>
          <w:color w:val="000000"/>
          <w:sz w:val="28"/>
          <w:szCs w:val="28"/>
        </w:rPr>
        <w:t>Петровского</w:t>
      </w:r>
      <w:r w:rsidRPr="00056B8E">
        <w:rPr>
          <w:color w:val="000000"/>
          <w:sz w:val="28"/>
          <w:szCs w:val="28"/>
        </w:rPr>
        <w:t xml:space="preserve"> сельсовета Черемисиновского района на </w:t>
      </w:r>
      <w:r>
        <w:rPr>
          <w:color w:val="000000"/>
          <w:sz w:val="28"/>
          <w:szCs w:val="28"/>
        </w:rPr>
        <w:t>2021</w:t>
      </w:r>
      <w:r w:rsidRPr="00056B8E">
        <w:rPr>
          <w:color w:val="000000"/>
          <w:sz w:val="28"/>
          <w:szCs w:val="28"/>
        </w:rPr>
        <w:t>-</w:t>
      </w:r>
      <w:r>
        <w:rPr>
          <w:color w:val="000000"/>
          <w:sz w:val="28"/>
          <w:szCs w:val="28"/>
        </w:rPr>
        <w:t>2023</w:t>
      </w:r>
      <w:r w:rsidR="000351CC">
        <w:rPr>
          <w:color w:val="000000"/>
          <w:sz w:val="28"/>
          <w:szCs w:val="28"/>
        </w:rPr>
        <w:t>гг.», от 20 07</w:t>
      </w:r>
      <w:r w:rsidRPr="00056B8E">
        <w:rPr>
          <w:color w:val="000000"/>
          <w:sz w:val="28"/>
          <w:szCs w:val="28"/>
        </w:rPr>
        <w:t>.</w:t>
      </w:r>
      <w:r w:rsidR="00AD1790">
        <w:rPr>
          <w:color w:val="000000"/>
          <w:sz w:val="28"/>
          <w:szCs w:val="28"/>
        </w:rPr>
        <w:t xml:space="preserve"> 202</w:t>
      </w:r>
      <w:bookmarkStart w:id="0" w:name="_GoBack"/>
      <w:bookmarkEnd w:id="0"/>
      <w:r w:rsidR="000351CC">
        <w:rPr>
          <w:color w:val="000000"/>
          <w:sz w:val="28"/>
          <w:szCs w:val="28"/>
        </w:rPr>
        <w:t>3 года № 21</w:t>
      </w:r>
      <w:r w:rsidRPr="00056B8E">
        <w:rPr>
          <w:color w:val="000000"/>
          <w:sz w:val="28"/>
          <w:szCs w:val="28"/>
        </w:rPr>
        <w:t xml:space="preserve"> «О внесении изменений в постановление Администрации </w:t>
      </w:r>
      <w:r w:rsidR="000351CC">
        <w:rPr>
          <w:color w:val="000000"/>
          <w:sz w:val="28"/>
          <w:szCs w:val="28"/>
        </w:rPr>
        <w:t>Петровского</w:t>
      </w:r>
      <w:r w:rsidRPr="00056B8E">
        <w:rPr>
          <w:color w:val="000000"/>
          <w:sz w:val="28"/>
          <w:szCs w:val="28"/>
        </w:rPr>
        <w:t xml:space="preserve"> сельсовета от </w:t>
      </w:r>
      <w:r w:rsidR="000351CC">
        <w:rPr>
          <w:color w:val="000000"/>
          <w:sz w:val="28"/>
          <w:szCs w:val="28"/>
        </w:rPr>
        <w:t xml:space="preserve">01.12.2020 года № 56 </w:t>
      </w:r>
      <w:r w:rsidRPr="00056B8E">
        <w:rPr>
          <w:color w:val="000000"/>
          <w:sz w:val="28"/>
          <w:szCs w:val="28"/>
        </w:rPr>
        <w:t xml:space="preserve">«Об утверждении Плана противодействия коррупции в Администрации </w:t>
      </w:r>
      <w:r w:rsidR="000351CC">
        <w:rPr>
          <w:color w:val="000000"/>
          <w:sz w:val="28"/>
          <w:szCs w:val="28"/>
        </w:rPr>
        <w:t>Петровского</w:t>
      </w:r>
      <w:r w:rsidRPr="00056B8E">
        <w:rPr>
          <w:color w:val="000000"/>
          <w:sz w:val="28"/>
          <w:szCs w:val="28"/>
        </w:rPr>
        <w:t xml:space="preserve"> сельсовета Черемис</w:t>
      </w:r>
      <w:r>
        <w:rPr>
          <w:color w:val="000000"/>
          <w:sz w:val="28"/>
          <w:szCs w:val="28"/>
        </w:rPr>
        <w:t>иновского района на 2021-2023гг</w:t>
      </w:r>
      <w:proofErr w:type="gramEnd"/>
    </w:p>
    <w:p w:rsidR="005F6319" w:rsidRDefault="00056B8E" w:rsidP="005F6319">
      <w:pPr>
        <w:ind w:left="-113" w:right="-2" w:firstLine="567"/>
        <w:jc w:val="both"/>
        <w:rPr>
          <w:rFonts w:ascii="Times New Roman" w:hAnsi="Times New Roman"/>
          <w:sz w:val="28"/>
          <w:szCs w:val="28"/>
        </w:rPr>
      </w:pPr>
      <w:r>
        <w:rPr>
          <w:rFonts w:ascii="Times New Roman" w:hAnsi="Times New Roman"/>
          <w:sz w:val="28"/>
          <w:szCs w:val="28"/>
        </w:rPr>
        <w:t>3</w:t>
      </w:r>
      <w:r w:rsidR="005F6319">
        <w:rPr>
          <w:rFonts w:ascii="Times New Roman" w:hAnsi="Times New Roman"/>
          <w:sz w:val="28"/>
          <w:szCs w:val="28"/>
        </w:rPr>
        <w:t xml:space="preserve">. </w:t>
      </w:r>
      <w:proofErr w:type="gramStart"/>
      <w:r w:rsidR="005F6319">
        <w:rPr>
          <w:rFonts w:ascii="Times New Roman" w:hAnsi="Times New Roman"/>
          <w:sz w:val="28"/>
          <w:szCs w:val="28"/>
        </w:rPr>
        <w:t>Контроль за</w:t>
      </w:r>
      <w:proofErr w:type="gramEnd"/>
      <w:r w:rsidR="005F6319">
        <w:rPr>
          <w:rFonts w:ascii="Times New Roman" w:hAnsi="Times New Roman"/>
          <w:sz w:val="28"/>
          <w:szCs w:val="28"/>
        </w:rPr>
        <w:t xml:space="preserve"> исполнением настоящего постановления оставляю за </w:t>
      </w:r>
      <w:r>
        <w:rPr>
          <w:rFonts w:ascii="Times New Roman" w:hAnsi="Times New Roman"/>
          <w:sz w:val="28"/>
          <w:szCs w:val="28"/>
        </w:rPr>
        <w:t>собой.</w:t>
      </w:r>
    </w:p>
    <w:p w:rsidR="00056B8E" w:rsidRPr="00056B8E" w:rsidRDefault="00056B8E" w:rsidP="00056B8E">
      <w:pPr>
        <w:pStyle w:val="1"/>
        <w:shd w:val="clear" w:color="auto" w:fill="auto"/>
        <w:tabs>
          <w:tab w:val="left" w:pos="8789"/>
        </w:tabs>
        <w:spacing w:before="0" w:after="646" w:line="317" w:lineRule="exact"/>
        <w:ind w:left="142" w:right="20" w:firstLine="425"/>
        <w:jc w:val="both"/>
        <w:rPr>
          <w:sz w:val="28"/>
          <w:szCs w:val="28"/>
        </w:rPr>
      </w:pPr>
      <w:r>
        <w:rPr>
          <w:sz w:val="28"/>
          <w:szCs w:val="28"/>
        </w:rPr>
        <w:t>4.</w:t>
      </w:r>
      <w:r w:rsidRPr="00056B8E">
        <w:rPr>
          <w:color w:val="000000"/>
          <w:sz w:val="28"/>
          <w:szCs w:val="28"/>
        </w:rPr>
        <w:t>Постановление вступае</w:t>
      </w:r>
      <w:r>
        <w:rPr>
          <w:color w:val="000000"/>
          <w:sz w:val="28"/>
          <w:szCs w:val="28"/>
        </w:rPr>
        <w:t xml:space="preserve">т в силу со дня его подписания, и </w:t>
      </w:r>
      <w:r w:rsidRPr="00056B8E">
        <w:rPr>
          <w:color w:val="000000"/>
          <w:sz w:val="28"/>
          <w:szCs w:val="28"/>
        </w:rPr>
        <w:t>официального опубликования</w:t>
      </w:r>
      <w:proofErr w:type="gramStart"/>
      <w:r w:rsidRPr="00056B8E">
        <w:rPr>
          <w:color w:val="000000"/>
          <w:sz w:val="28"/>
          <w:szCs w:val="28"/>
        </w:rPr>
        <w:t xml:space="preserve">  </w:t>
      </w:r>
      <w:r>
        <w:rPr>
          <w:color w:val="000000"/>
          <w:sz w:val="28"/>
          <w:szCs w:val="28"/>
        </w:rPr>
        <w:t>.</w:t>
      </w:r>
      <w:proofErr w:type="gramEnd"/>
    </w:p>
    <w:p w:rsidR="005F6319" w:rsidRDefault="005F6319" w:rsidP="00056B8E">
      <w:pPr>
        <w:ind w:left="-113" w:right="-2" w:firstLine="567"/>
        <w:jc w:val="both"/>
        <w:rPr>
          <w:rFonts w:ascii="Times New Roman" w:hAnsi="Times New Roman"/>
          <w:sz w:val="28"/>
          <w:szCs w:val="28"/>
        </w:rPr>
      </w:pPr>
    </w:p>
    <w:p w:rsidR="005F6319" w:rsidRDefault="005F6319" w:rsidP="005F6319">
      <w:pPr>
        <w:ind w:left="-113" w:right="-425"/>
        <w:rPr>
          <w:rFonts w:ascii="Times New Roman" w:hAnsi="Times New Roman"/>
          <w:sz w:val="28"/>
          <w:szCs w:val="28"/>
        </w:rPr>
      </w:pPr>
      <w:r>
        <w:rPr>
          <w:rFonts w:ascii="Times New Roman" w:hAnsi="Times New Roman"/>
          <w:sz w:val="28"/>
          <w:szCs w:val="28"/>
        </w:rPr>
        <w:t xml:space="preserve">           Глава </w:t>
      </w:r>
      <w:r w:rsidR="000351CC">
        <w:rPr>
          <w:rFonts w:ascii="Times New Roman" w:hAnsi="Times New Roman"/>
          <w:sz w:val="28"/>
          <w:szCs w:val="28"/>
        </w:rPr>
        <w:t>Петровского</w:t>
      </w:r>
      <w:r>
        <w:rPr>
          <w:rFonts w:ascii="Times New Roman" w:hAnsi="Times New Roman"/>
          <w:sz w:val="28"/>
          <w:szCs w:val="28"/>
        </w:rPr>
        <w:t xml:space="preserve"> сельсовета                                     </w:t>
      </w:r>
      <w:r w:rsidR="000351CC">
        <w:rPr>
          <w:rFonts w:ascii="Times New Roman" w:hAnsi="Times New Roman"/>
          <w:sz w:val="28"/>
          <w:szCs w:val="28"/>
        </w:rPr>
        <w:t>Е.А.Уткина</w:t>
      </w:r>
    </w:p>
    <w:p w:rsidR="005F6319" w:rsidRDefault="005F6319" w:rsidP="005F6319">
      <w:pPr>
        <w:ind w:left="-113"/>
        <w:rPr>
          <w:rFonts w:ascii="Calibri" w:hAnsi="Calibri"/>
          <w:sz w:val="24"/>
          <w:szCs w:val="24"/>
        </w:rPr>
      </w:pPr>
    </w:p>
    <w:p w:rsidR="005F6319" w:rsidRDefault="005F6319" w:rsidP="005F6319">
      <w:pPr>
        <w:ind w:left="5580"/>
        <w:jc w:val="center"/>
        <w:rPr>
          <w:rFonts w:ascii="Times New Roman" w:hAnsi="Times New Roman"/>
          <w:sz w:val="24"/>
          <w:szCs w:val="24"/>
        </w:rPr>
      </w:pPr>
      <w:r>
        <w:rPr>
          <w:rFonts w:ascii="Times New Roman" w:hAnsi="Times New Roman"/>
          <w:sz w:val="28"/>
          <w:szCs w:val="28"/>
        </w:rPr>
        <w:t> </w:t>
      </w:r>
    </w:p>
    <w:p w:rsidR="005F6319" w:rsidRDefault="005F6319" w:rsidP="005F6319">
      <w:pPr>
        <w:rPr>
          <w:rFonts w:ascii="Times New Roman" w:hAnsi="Times New Roman"/>
          <w:sz w:val="24"/>
          <w:szCs w:val="24"/>
        </w:rPr>
      </w:pPr>
      <w:r>
        <w:rPr>
          <w:rFonts w:ascii="Times New Roman" w:hAnsi="Times New Roman"/>
          <w:sz w:val="28"/>
          <w:szCs w:val="28"/>
        </w:rPr>
        <w:t> </w:t>
      </w:r>
    </w:p>
    <w:p w:rsidR="005F6319" w:rsidRDefault="005F6319" w:rsidP="005F6319">
      <w:pPr>
        <w:rPr>
          <w:rFonts w:ascii="Times New Roman" w:hAnsi="Times New Roman"/>
          <w:sz w:val="24"/>
          <w:szCs w:val="24"/>
        </w:rPr>
      </w:pPr>
      <w:r>
        <w:rPr>
          <w:rFonts w:ascii="Times New Roman" w:hAnsi="Times New Roman"/>
          <w:sz w:val="24"/>
          <w:szCs w:val="24"/>
        </w:rPr>
        <w:t> </w:t>
      </w:r>
    </w:p>
    <w:p w:rsidR="005F6319" w:rsidRDefault="005F6319" w:rsidP="005F6319">
      <w:pPr>
        <w:rPr>
          <w:rFonts w:ascii="Times New Roman" w:hAnsi="Times New Roman"/>
          <w:sz w:val="24"/>
          <w:szCs w:val="24"/>
        </w:rPr>
      </w:pPr>
    </w:p>
    <w:p w:rsidR="005F6319" w:rsidRDefault="005F6319" w:rsidP="005F6319">
      <w:pPr>
        <w:rPr>
          <w:rFonts w:ascii="Times New Roman" w:hAnsi="Times New Roman"/>
          <w:sz w:val="24"/>
          <w:szCs w:val="24"/>
        </w:rPr>
      </w:pPr>
      <w:r>
        <w:rPr>
          <w:rFonts w:ascii="Times New Roman" w:hAnsi="Times New Roman"/>
          <w:sz w:val="28"/>
          <w:szCs w:val="28"/>
        </w:rPr>
        <w:t> </w:t>
      </w:r>
    </w:p>
    <w:p w:rsidR="005F6319" w:rsidRDefault="005F6319" w:rsidP="005F6319">
      <w:pPr>
        <w:rPr>
          <w:rFonts w:ascii="Times New Roman" w:hAnsi="Times New Roman"/>
          <w:sz w:val="24"/>
          <w:szCs w:val="24"/>
        </w:rPr>
      </w:pPr>
      <w:r>
        <w:rPr>
          <w:rFonts w:ascii="Times New Roman" w:hAnsi="Times New Roman"/>
          <w:sz w:val="28"/>
          <w:szCs w:val="28"/>
        </w:rPr>
        <w:t> </w:t>
      </w:r>
    </w:p>
    <w:p w:rsidR="005F6319" w:rsidRDefault="005F6319" w:rsidP="005F6319">
      <w:pPr>
        <w:rPr>
          <w:rFonts w:ascii="Times New Roman" w:hAnsi="Times New Roman"/>
          <w:sz w:val="24"/>
          <w:szCs w:val="24"/>
        </w:rPr>
      </w:pPr>
      <w:r>
        <w:rPr>
          <w:rFonts w:ascii="Times New Roman" w:hAnsi="Times New Roman"/>
          <w:sz w:val="28"/>
          <w:szCs w:val="28"/>
        </w:rPr>
        <w:t> </w:t>
      </w:r>
    </w:p>
    <w:p w:rsidR="005F6319" w:rsidRPr="00056B8E" w:rsidRDefault="005F6319" w:rsidP="005F6319">
      <w:pPr>
        <w:tabs>
          <w:tab w:val="left" w:pos="7545"/>
        </w:tabs>
        <w:rPr>
          <w:rFonts w:ascii="Times New Roman" w:hAnsi="Times New Roman"/>
          <w:sz w:val="28"/>
          <w:szCs w:val="28"/>
        </w:rPr>
      </w:pPr>
    </w:p>
    <w:p w:rsidR="005F6319" w:rsidRDefault="005F6319" w:rsidP="005F6319">
      <w:pPr>
        <w:jc w:val="right"/>
        <w:outlineLvl w:val="2"/>
        <w:rPr>
          <w:rFonts w:ascii="Times New Roman" w:hAnsi="Times New Roman"/>
          <w:sz w:val="28"/>
          <w:szCs w:val="28"/>
        </w:rPr>
      </w:pPr>
      <w:r>
        <w:rPr>
          <w:rFonts w:ascii="Times New Roman" w:hAnsi="Times New Roman"/>
          <w:sz w:val="28"/>
          <w:szCs w:val="28"/>
        </w:rPr>
        <w:t xml:space="preserve"> Приложение </w:t>
      </w:r>
    </w:p>
    <w:p w:rsidR="005F6319" w:rsidRDefault="005F6319" w:rsidP="005F6319">
      <w:pPr>
        <w:jc w:val="center"/>
        <w:rPr>
          <w:rFonts w:ascii="Times New Roman" w:hAnsi="Times New Roman"/>
          <w:b/>
          <w:sz w:val="28"/>
          <w:szCs w:val="28"/>
          <w:lang w:eastAsia="en-US"/>
        </w:rPr>
      </w:pPr>
      <w:r>
        <w:rPr>
          <w:rFonts w:ascii="Times New Roman" w:hAnsi="Times New Roman"/>
          <w:b/>
          <w:sz w:val="28"/>
          <w:szCs w:val="28"/>
        </w:rPr>
        <w:t xml:space="preserve">План противодействия коррупции в Администрации </w:t>
      </w:r>
      <w:r w:rsidR="000351CC">
        <w:rPr>
          <w:rFonts w:ascii="Times New Roman" w:hAnsi="Times New Roman"/>
          <w:b/>
          <w:sz w:val="28"/>
          <w:szCs w:val="28"/>
        </w:rPr>
        <w:t>Петровского</w:t>
      </w:r>
      <w:r>
        <w:rPr>
          <w:rFonts w:ascii="Times New Roman" w:hAnsi="Times New Roman"/>
          <w:b/>
          <w:sz w:val="28"/>
          <w:szCs w:val="28"/>
        </w:rPr>
        <w:t xml:space="preserve"> сельсовета Черемисиновского района  на </w:t>
      </w:r>
      <w:r w:rsidR="00056B8E">
        <w:rPr>
          <w:rFonts w:ascii="Times New Roman" w:hAnsi="Times New Roman"/>
          <w:b/>
          <w:sz w:val="28"/>
          <w:szCs w:val="28"/>
        </w:rPr>
        <w:t>2025</w:t>
      </w:r>
      <w:r>
        <w:rPr>
          <w:rFonts w:ascii="Times New Roman" w:hAnsi="Times New Roman"/>
          <w:b/>
          <w:sz w:val="28"/>
          <w:szCs w:val="28"/>
        </w:rPr>
        <w:t>-</w:t>
      </w:r>
      <w:r w:rsidR="00056B8E">
        <w:rPr>
          <w:rFonts w:ascii="Times New Roman" w:hAnsi="Times New Roman"/>
          <w:b/>
          <w:sz w:val="28"/>
          <w:szCs w:val="28"/>
        </w:rPr>
        <w:t>2027</w:t>
      </w:r>
      <w:r>
        <w:rPr>
          <w:rFonts w:ascii="Times New Roman" w:hAnsi="Times New Roman"/>
          <w:b/>
          <w:sz w:val="28"/>
          <w:szCs w:val="28"/>
        </w:rPr>
        <w:t>гг</w:t>
      </w:r>
    </w:p>
    <w:p w:rsidR="005F6319" w:rsidRDefault="005F6319" w:rsidP="005F6319">
      <w:pPr>
        <w:rPr>
          <w:rFonts w:ascii="Times New Roman" w:hAnsi="Times New Roman"/>
          <w:sz w:val="28"/>
          <w:szCs w:val="28"/>
        </w:rPr>
      </w:pPr>
    </w:p>
    <w:tbl>
      <w:tblPr>
        <w:tblpPr w:leftFromText="180" w:rightFromText="180" w:vertAnchor="text" w:horzAnchor="margin" w:tblpY="145"/>
        <w:tblW w:w="9645" w:type="dxa"/>
        <w:tblLayout w:type="fixed"/>
        <w:tblCellMar>
          <w:top w:w="75" w:type="dxa"/>
          <w:left w:w="75" w:type="dxa"/>
          <w:bottom w:w="75" w:type="dxa"/>
          <w:right w:w="75" w:type="dxa"/>
        </w:tblCellMar>
        <w:tblLook w:val="00A0"/>
      </w:tblPr>
      <w:tblGrid>
        <w:gridCol w:w="737"/>
        <w:gridCol w:w="4760"/>
        <w:gridCol w:w="1588"/>
        <w:gridCol w:w="217"/>
        <w:gridCol w:w="2343"/>
      </w:tblGrid>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 </w:t>
            </w:r>
            <w:proofErr w:type="gramStart"/>
            <w:r>
              <w:rPr>
                <w:rFonts w:ascii="Times New Roman" w:hAnsi="Times New Roman"/>
                <w:sz w:val="24"/>
                <w:szCs w:val="24"/>
                <w:lang w:eastAsia="zh-CN"/>
              </w:rPr>
              <w:t>п</w:t>
            </w:r>
            <w:proofErr w:type="gramEnd"/>
            <w:r>
              <w:rPr>
                <w:rFonts w:ascii="Times New Roman" w:hAnsi="Times New Roman"/>
                <w:sz w:val="24"/>
                <w:szCs w:val="24"/>
                <w:lang w:eastAsia="zh-CN"/>
              </w:rPr>
              <w:t>/п</w:t>
            </w:r>
            <w:r>
              <w:rPr>
                <w:rFonts w:ascii="&amp;quot" w:hAnsi="&amp;quot" w:cs="&amp;quot"/>
                <w:lang w:eastAsia="zh-CN"/>
              </w:rPr>
              <w:t> </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Мероприятия</w:t>
            </w:r>
            <w:r>
              <w:rPr>
                <w:rFonts w:ascii="&amp;quot" w:hAnsi="&amp;quot" w:cs="&amp;quot"/>
                <w:lang w:eastAsia="zh-CN"/>
              </w:rPr>
              <w:t> </w:t>
            </w:r>
          </w:p>
        </w:tc>
        <w:tc>
          <w:tcPr>
            <w:tcW w:w="1588"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Срок исполнения (годы)</w:t>
            </w:r>
            <w:r>
              <w:rPr>
                <w:rFonts w:ascii="&amp;quot" w:hAnsi="&amp;quot" w:cs="&amp;quot"/>
                <w:lang w:eastAsia="zh-CN"/>
              </w:rPr>
              <w:t> </w:t>
            </w:r>
          </w:p>
        </w:tc>
        <w:tc>
          <w:tcPr>
            <w:tcW w:w="2560" w:type="dxa"/>
            <w:gridSpan w:val="2"/>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Ответственные исполнители</w:t>
            </w:r>
            <w:r>
              <w:rPr>
                <w:rFonts w:ascii="&amp;quot" w:hAnsi="&amp;quot" w:cs="&amp;quot"/>
                <w:lang w:eastAsia="zh-CN"/>
              </w:rPr>
              <w:t>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1</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w:t>
            </w:r>
          </w:p>
        </w:tc>
        <w:tc>
          <w:tcPr>
            <w:tcW w:w="1588"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3</w:t>
            </w:r>
          </w:p>
        </w:tc>
        <w:tc>
          <w:tcPr>
            <w:tcW w:w="2560" w:type="dxa"/>
            <w:gridSpan w:val="2"/>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4</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1.</w:t>
            </w:r>
          </w:p>
        </w:tc>
        <w:tc>
          <w:tcPr>
            <w:tcW w:w="8908" w:type="dxa"/>
            <w:gridSpan w:val="4"/>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b/>
                <w:sz w:val="24"/>
                <w:szCs w:val="24"/>
                <w:lang w:eastAsia="zh-CN"/>
              </w:rPr>
              <w:t xml:space="preserve">Обеспечение правовых и организационных мер, </w:t>
            </w:r>
          </w:p>
          <w:p w:rsidR="005F6319" w:rsidRDefault="005F6319" w:rsidP="00C46AB0">
            <w:pPr>
              <w:suppressAutoHyphens/>
              <w:jc w:val="center"/>
              <w:rPr>
                <w:rFonts w:ascii="Times New Roman" w:hAnsi="Times New Roman"/>
                <w:sz w:val="24"/>
                <w:szCs w:val="24"/>
              </w:rPr>
            </w:pPr>
            <w:proofErr w:type="gramStart"/>
            <w:r>
              <w:rPr>
                <w:rFonts w:ascii="Times New Roman" w:hAnsi="Times New Roman"/>
                <w:b/>
                <w:sz w:val="24"/>
                <w:szCs w:val="24"/>
                <w:lang w:eastAsia="zh-CN"/>
              </w:rPr>
              <w:t>направленных</w:t>
            </w:r>
            <w:proofErr w:type="gramEnd"/>
            <w:r>
              <w:rPr>
                <w:rFonts w:ascii="Times New Roman" w:hAnsi="Times New Roman"/>
                <w:b/>
                <w:sz w:val="24"/>
                <w:szCs w:val="24"/>
                <w:lang w:eastAsia="zh-CN"/>
              </w:rPr>
              <w:t xml:space="preserve"> на противодействие коррупции</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1.1.</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Разработка проектов муниципальных нормативных правовых актов по противодействию коррупции</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должностное лицо администрации</w:t>
            </w:r>
          </w:p>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1.2.</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Проведение антикоррупционной экспертизы нормативных правовых актов и проектов нормативных правовых актов, осуществление мониторинга применения нормативных правовых актов в целях выявления коррупционных факторов и последующего их устранения</w:t>
            </w:r>
          </w:p>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должностное лицо администрации</w:t>
            </w:r>
          </w:p>
          <w:p w:rsidR="005F6319" w:rsidRDefault="005F6319" w:rsidP="00C46AB0">
            <w:pPr>
              <w:suppressAutoHyphens/>
              <w:jc w:val="center"/>
              <w:rPr>
                <w:rFonts w:ascii="Times New Roman" w:hAnsi="Times New Roman"/>
                <w:sz w:val="24"/>
                <w:szCs w:val="24"/>
              </w:rPr>
            </w:pPr>
            <w:r>
              <w:rPr>
                <w:rFonts w:ascii="&amp;quot" w:hAnsi="&amp;quot" w:cs="&amp;quot"/>
                <w:lang w:eastAsia="zh-CN"/>
              </w:rPr>
              <w:t>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1.3.</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Разработка административных регламентов предоставления муниципальных услуг</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должностное лицо администрации</w:t>
            </w:r>
          </w:p>
        </w:tc>
      </w:tr>
      <w:tr w:rsidR="005F6319" w:rsidTr="00C46AB0">
        <w:trPr>
          <w:trHeight w:val="837"/>
        </w:trPr>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1.4.</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Работа по учету рекомендаций об устранении коррупционных факторов, выявленных в нормативных правовых актах</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должностное лицо администрации</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1.5.</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Организация исполнения законодательных актов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должностное лицо администрации</w:t>
            </w:r>
          </w:p>
          <w:p w:rsidR="005F6319" w:rsidRDefault="005F6319" w:rsidP="00C46AB0">
            <w:pPr>
              <w:suppressAutoHyphens/>
              <w:jc w:val="center"/>
              <w:rPr>
                <w:rFonts w:ascii="Times New Roman" w:hAnsi="Times New Roman"/>
                <w:sz w:val="24"/>
                <w:szCs w:val="24"/>
              </w:rPr>
            </w:pP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w:t>
            </w:r>
          </w:p>
        </w:tc>
        <w:tc>
          <w:tcPr>
            <w:tcW w:w="8908" w:type="dxa"/>
            <w:gridSpan w:val="4"/>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b/>
                <w:sz w:val="24"/>
                <w:szCs w:val="24"/>
                <w:lang w:eastAsia="zh-CN"/>
              </w:rPr>
              <w:t>Совершенствование механизма контроля соблюдения ограничений и запретов, связанных с прохождением муниципальной службы</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2.1.</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Доведение до лиц, замещающих должности муниципальной службы в  Администрации  </w:t>
            </w:r>
            <w:r w:rsidR="000351CC">
              <w:rPr>
                <w:rFonts w:ascii="Times New Roman" w:hAnsi="Times New Roman"/>
                <w:sz w:val="24"/>
                <w:szCs w:val="24"/>
                <w:lang w:eastAsia="zh-CN"/>
              </w:rPr>
              <w:t>Петровского</w:t>
            </w:r>
            <w:r>
              <w:rPr>
                <w:rFonts w:ascii="Times New Roman" w:hAnsi="Times New Roman"/>
                <w:sz w:val="24"/>
                <w:szCs w:val="24"/>
                <w:lang w:eastAsia="zh-CN"/>
              </w:rPr>
              <w:t xml:space="preserve"> сельсовета положений законодательства Российской Федерации о противодействии коррупции </w:t>
            </w:r>
          </w:p>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лицо за работу по профилактике коррупционных и иных правонарушений</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lastRenderedPageBreak/>
              <w:t>2.2.</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w:t>
            </w:r>
            <w:r w:rsidR="000351CC">
              <w:rPr>
                <w:rFonts w:ascii="Times New Roman" w:hAnsi="Times New Roman"/>
                <w:sz w:val="24"/>
                <w:szCs w:val="24"/>
                <w:lang w:eastAsia="zh-CN"/>
              </w:rPr>
              <w:t>Петровского</w:t>
            </w:r>
            <w:r>
              <w:rPr>
                <w:rFonts w:ascii="Times New Roman" w:hAnsi="Times New Roman"/>
                <w:sz w:val="24"/>
                <w:szCs w:val="24"/>
                <w:lang w:eastAsia="zh-CN"/>
              </w:rPr>
              <w:t xml:space="preserve"> сельсовета</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председатель комиссии</w:t>
            </w:r>
          </w:p>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2.3</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Организация работы по представлению сведений о доходах, расходах, имуществе и обязательствах  имущественного характера гражданами, претендующими на замещение должностей муниципальной службы, муниципальными служащими, а также о доходах, расходах, имуществе и обязательствах имущественного характера   их супруги (супруга) и несовершеннолетних детей</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2.4.</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Организация проверки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roofErr w:type="gramStart"/>
            <w:r w:rsidR="005F6319">
              <w:rPr>
                <w:rFonts w:ascii="Times New Roman" w:hAnsi="Times New Roman"/>
                <w:sz w:val="24"/>
                <w:szCs w:val="24"/>
                <w:lang w:eastAsia="zh-CN"/>
              </w:rPr>
              <w:t>.(</w:t>
            </w:r>
            <w:proofErr w:type="gramEnd"/>
            <w:r w:rsidR="005F6319">
              <w:rPr>
                <w:rFonts w:ascii="Times New Roman" w:hAnsi="Times New Roman"/>
                <w:sz w:val="24"/>
                <w:szCs w:val="24"/>
                <w:lang w:eastAsia="zh-CN"/>
              </w:rPr>
              <w:t>при наличии оснований)</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2.5.</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Организация размещения сведений о доходах, расходах, об имуществе и обязательствах имущественного характера лиц, замещающих должности муниципальной службы, их супруги (супруга) и несовершеннолетних детей на официальном сайте  Администрации  </w:t>
            </w:r>
            <w:r w:rsidR="000351CC">
              <w:rPr>
                <w:rFonts w:ascii="Times New Roman" w:hAnsi="Times New Roman"/>
                <w:sz w:val="24"/>
                <w:szCs w:val="24"/>
                <w:lang w:eastAsia="zh-CN"/>
              </w:rPr>
              <w:t>Петровского</w:t>
            </w:r>
            <w:r>
              <w:rPr>
                <w:rFonts w:ascii="Times New Roman" w:hAnsi="Times New Roman"/>
                <w:sz w:val="24"/>
                <w:szCs w:val="24"/>
                <w:lang w:eastAsia="zh-CN"/>
              </w:rPr>
              <w:t xml:space="preserve"> сельсовета </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размещение информации на сайте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2.6</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Обеспечение соблюдения муниципальными служащими ограничений и запретов, требований о предотвращении или урегулирования конфликта интересов, исполнения ими обязанностей, установленных законодательством</w:t>
            </w:r>
          </w:p>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глава муниципального образования,</w:t>
            </w:r>
          </w:p>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2.7.</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Обеспечение реализации муниципальными служащими обязанности уведомлять представителя нанимателя о случаях обращения к ним каких-либо лиц в целях склонения их к совершению коррупционных правонарушений. </w:t>
            </w:r>
          </w:p>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глава муниципального образования, </w:t>
            </w:r>
          </w:p>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2.8.</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Обеспечение соблюдения муниципальными служащими Кодекса этики и служебного поведения муниципальных служащих  Администрации  </w:t>
            </w:r>
            <w:r w:rsidR="000351CC">
              <w:rPr>
                <w:rFonts w:ascii="Times New Roman" w:hAnsi="Times New Roman"/>
                <w:sz w:val="24"/>
                <w:szCs w:val="24"/>
                <w:lang w:eastAsia="zh-CN"/>
              </w:rPr>
              <w:t>Петровского</w:t>
            </w:r>
            <w:r>
              <w:rPr>
                <w:rFonts w:ascii="Times New Roman" w:hAnsi="Times New Roman"/>
                <w:sz w:val="24"/>
                <w:szCs w:val="24"/>
                <w:lang w:eastAsia="zh-CN"/>
              </w:rPr>
              <w:t xml:space="preserve"> сельсовета</w:t>
            </w:r>
          </w:p>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глава муниципального образования, </w:t>
            </w:r>
          </w:p>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w:t>
            </w:r>
            <w:r>
              <w:rPr>
                <w:rFonts w:ascii="Times New Roman" w:hAnsi="Times New Roman"/>
                <w:sz w:val="24"/>
                <w:szCs w:val="24"/>
                <w:lang w:eastAsia="zh-CN"/>
              </w:rPr>
              <w:lastRenderedPageBreak/>
              <w:t xml:space="preserve">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lastRenderedPageBreak/>
              <w:t>2.9</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Анализ результатов проверок соблюдения муниципальными служащими ограничений и запретов, связанных с прохождением  муниципальной службы; проверок сведений о доходах, расходах, об имуществе и обязательствах имущественного характера, а также их супруги (супруга) и несовершеннолетних детей; практики выявления и устранения нарушений Кодекса этики и служебного поведения муниципальных служащих в  Администрации  </w:t>
            </w:r>
            <w:r w:rsidR="000351CC">
              <w:rPr>
                <w:rFonts w:ascii="Times New Roman" w:hAnsi="Times New Roman"/>
                <w:sz w:val="24"/>
                <w:szCs w:val="24"/>
                <w:lang w:eastAsia="zh-CN"/>
              </w:rPr>
              <w:t>Петровского</w:t>
            </w:r>
            <w:r>
              <w:rPr>
                <w:rFonts w:ascii="Times New Roman" w:hAnsi="Times New Roman"/>
                <w:sz w:val="24"/>
                <w:szCs w:val="24"/>
                <w:lang w:eastAsia="zh-CN"/>
              </w:rPr>
              <w:t xml:space="preserve"> сельсовета</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2.10.</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Проведение аттестации муниципальных служащих на соответствие замещаемой должности</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2.11.</w:t>
            </w:r>
          </w:p>
        </w:tc>
        <w:tc>
          <w:tcPr>
            <w:tcW w:w="4760" w:type="dxa"/>
            <w:tcBorders>
              <w:top w:val="single" w:sz="4" w:space="0" w:color="000000"/>
              <w:left w:val="single" w:sz="4" w:space="0" w:color="000000"/>
              <w:bottom w:val="single" w:sz="4" w:space="0" w:color="000000"/>
              <w:right w:val="nil"/>
            </w:tcBorders>
          </w:tcPr>
          <w:p w:rsidR="005F6319" w:rsidRPr="009D13A0"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Повышение квалификации муниципальных служащих Администрации  </w:t>
            </w:r>
            <w:r w:rsidR="000351CC">
              <w:rPr>
                <w:rFonts w:ascii="Times New Roman" w:hAnsi="Times New Roman"/>
                <w:sz w:val="24"/>
                <w:szCs w:val="24"/>
                <w:lang w:eastAsia="zh-CN"/>
              </w:rPr>
              <w:t>Петровского</w:t>
            </w:r>
            <w:r>
              <w:rPr>
                <w:rFonts w:ascii="Times New Roman" w:hAnsi="Times New Roman"/>
                <w:sz w:val="24"/>
                <w:szCs w:val="24"/>
                <w:lang w:eastAsia="zh-CN"/>
              </w:rPr>
              <w:t xml:space="preserve"> сельсовета</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2.12</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 Анализ должностных инструкций муниципальных служащих на предмет наличия в них положений, способствующих коррупционным проявлениям</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2.13.</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Анализ жалоб и обращений граждан о фактах обращений в целях склонения муниципальных служащих администрации совершению коррупционных правонарушений</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3.</w:t>
            </w:r>
          </w:p>
        </w:tc>
        <w:tc>
          <w:tcPr>
            <w:tcW w:w="8908" w:type="dxa"/>
            <w:gridSpan w:val="4"/>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b/>
                <w:sz w:val="24"/>
                <w:szCs w:val="24"/>
                <w:lang w:eastAsia="zh-CN"/>
              </w:rPr>
              <w:t xml:space="preserve">Противодействие коррупции в сфере закупок товаров, работ, </w:t>
            </w:r>
          </w:p>
          <w:p w:rsidR="005F6319" w:rsidRDefault="005F6319" w:rsidP="00C46AB0">
            <w:pPr>
              <w:suppressAutoHyphens/>
              <w:jc w:val="center"/>
              <w:rPr>
                <w:rFonts w:ascii="Times New Roman" w:hAnsi="Times New Roman"/>
                <w:sz w:val="24"/>
                <w:szCs w:val="24"/>
              </w:rPr>
            </w:pPr>
            <w:r>
              <w:rPr>
                <w:rFonts w:ascii="Times New Roman" w:hAnsi="Times New Roman"/>
                <w:b/>
                <w:sz w:val="24"/>
                <w:szCs w:val="24"/>
                <w:lang w:eastAsia="zh-CN"/>
              </w:rPr>
              <w:t>услуг для обеспечения муниципальных нужд, совершенствование порядка использования муниципального имущества</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3.1.</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proofErr w:type="gramStart"/>
            <w:r>
              <w:rPr>
                <w:rFonts w:ascii="Times New Roman" w:hAnsi="Times New Roman"/>
                <w:sz w:val="24"/>
                <w:szCs w:val="24"/>
                <w:lang w:eastAsia="zh-CN"/>
              </w:rPr>
              <w:t>Контроль за</w:t>
            </w:r>
            <w:proofErr w:type="gramEnd"/>
            <w:r>
              <w:rPr>
                <w:rFonts w:ascii="Times New Roman" w:hAnsi="Times New Roman"/>
                <w:sz w:val="24"/>
                <w:szCs w:val="24"/>
                <w:lang w:eastAsia="zh-CN"/>
              </w:rPr>
              <w:t xml:space="preserve"> соблюдением требований Федерального </w:t>
            </w:r>
            <w:hyperlink r:id="rId5" w:history="1">
              <w:r w:rsidRPr="009D13A0">
                <w:rPr>
                  <w:rStyle w:val="a3"/>
                  <w:rFonts w:ascii="Times New Roman" w:hAnsi="Times New Roman"/>
                  <w:color w:val="000080"/>
                  <w:sz w:val="24"/>
                  <w:szCs w:val="24"/>
                  <w:lang w:eastAsia="zh-CN"/>
                </w:rPr>
                <w:t>закона</w:t>
              </w:r>
            </w:hyperlink>
            <w:r>
              <w:rPr>
                <w:rFonts w:ascii="Times New Roman" w:hAnsi="Times New Roman"/>
                <w:sz w:val="24"/>
                <w:szCs w:val="24"/>
                <w:lang w:eastAsia="zh-CN"/>
              </w:rPr>
              <w:t>от 05.04.2013 года № 44-ФЗ «О контрактной системе в сфере закупок товаров, работ, услуг для обеспечения государственных и муниципальных нужд» при размещении заказов на поставки товаров, выполнение работ, оказание услуг для муниципальных нужд</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должностное лицо администрации</w:t>
            </w:r>
          </w:p>
          <w:p w:rsidR="005F6319" w:rsidRDefault="005F6319" w:rsidP="00C46AB0">
            <w:pPr>
              <w:suppressAutoHyphens/>
              <w:jc w:val="center"/>
              <w:rPr>
                <w:rFonts w:ascii="Times New Roman" w:hAnsi="Times New Roman"/>
                <w:sz w:val="24"/>
                <w:szCs w:val="24"/>
              </w:rPr>
            </w:pP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3.2.</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Обеспечение финансового контроля и </w:t>
            </w:r>
            <w:proofErr w:type="gramStart"/>
            <w:r>
              <w:rPr>
                <w:rFonts w:ascii="Times New Roman" w:hAnsi="Times New Roman"/>
                <w:sz w:val="24"/>
                <w:szCs w:val="24"/>
                <w:lang w:eastAsia="zh-CN"/>
              </w:rPr>
              <w:t>контроля за</w:t>
            </w:r>
            <w:proofErr w:type="gramEnd"/>
            <w:r>
              <w:rPr>
                <w:rFonts w:ascii="Times New Roman" w:hAnsi="Times New Roman"/>
                <w:sz w:val="24"/>
                <w:szCs w:val="24"/>
                <w:lang w:eastAsia="zh-CN"/>
              </w:rPr>
              <w:t xml:space="preserve"> выполнением муниципальных контрактов на поставку товаров, выполнение работ, оказание услуг для муниципальных нужд</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должностное лицо администрации</w:t>
            </w:r>
          </w:p>
          <w:p w:rsidR="005F6319" w:rsidRDefault="005F6319" w:rsidP="00C46AB0">
            <w:pPr>
              <w:suppressAutoHyphens/>
              <w:jc w:val="center"/>
              <w:rPr>
                <w:rFonts w:ascii="Times New Roman" w:hAnsi="Times New Roman"/>
                <w:sz w:val="24"/>
                <w:szCs w:val="24"/>
              </w:rPr>
            </w:pP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lastRenderedPageBreak/>
              <w:t>3.3.</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Мониторинг результативности использования бюджетных сре</w:t>
            </w:r>
            <w:proofErr w:type="gramStart"/>
            <w:r>
              <w:rPr>
                <w:rFonts w:ascii="Times New Roman" w:hAnsi="Times New Roman"/>
                <w:sz w:val="24"/>
                <w:szCs w:val="24"/>
                <w:lang w:eastAsia="zh-CN"/>
              </w:rPr>
              <w:t>дств пр</w:t>
            </w:r>
            <w:proofErr w:type="gramEnd"/>
            <w:r>
              <w:rPr>
                <w:rFonts w:ascii="Times New Roman" w:hAnsi="Times New Roman"/>
                <w:sz w:val="24"/>
                <w:szCs w:val="24"/>
                <w:lang w:eastAsia="zh-CN"/>
              </w:rPr>
              <w:t>и  осуществлении закупок товаров, работ, услуг для обеспечения муниципальных нужд путем конкурсов и аукционов</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должностное лицо администрации</w:t>
            </w:r>
          </w:p>
          <w:p w:rsidR="005F6319" w:rsidRDefault="005F6319" w:rsidP="00C46AB0">
            <w:pPr>
              <w:suppressAutoHyphens/>
              <w:jc w:val="center"/>
              <w:rPr>
                <w:rFonts w:ascii="Times New Roman" w:hAnsi="Times New Roman"/>
                <w:sz w:val="24"/>
                <w:szCs w:val="24"/>
              </w:rPr>
            </w:pP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3.4.</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Размещение информации о проведении закупок товаров, работ, услуг для обеспечения муниципальных нужд на официальном сайте Единой информационной системы в сфере закупок</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лицо в сфере осуществления закупок</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3.5.</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Разработка проектов правовых актов в сфере реализации мер, направленных на противодействие коррупции в сферах размещения заказов, осуществления закупок и иных конкурентных процедур</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лицо в сфере осуществления закупок</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3.6.</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Организация учета и ведение реестра имущества, находящегося в муниципальной собственности. </w:t>
            </w:r>
            <w:proofErr w:type="gramStart"/>
            <w:r>
              <w:rPr>
                <w:rFonts w:ascii="Times New Roman" w:hAnsi="Times New Roman"/>
                <w:sz w:val="24"/>
                <w:szCs w:val="24"/>
                <w:lang w:eastAsia="zh-CN"/>
              </w:rPr>
              <w:t>Контроль за</w:t>
            </w:r>
            <w:proofErr w:type="gramEnd"/>
            <w:r>
              <w:rPr>
                <w:rFonts w:ascii="Times New Roman" w:hAnsi="Times New Roman"/>
                <w:sz w:val="24"/>
                <w:szCs w:val="24"/>
                <w:lang w:eastAsia="zh-CN"/>
              </w:rPr>
              <w:t xml:space="preserve"> сохранностью и использованием по назначению муниципального имущества.</w:t>
            </w:r>
          </w:p>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Размещение информации в СМИ и на официальном сайте администрации:</w:t>
            </w:r>
          </w:p>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 возможности заключения договоров аренды муниципального недвижимого имущества;</w:t>
            </w:r>
          </w:p>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 приватизации муниципального имущества, их результатах;</w:t>
            </w:r>
          </w:p>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 предстоящих торгах по продаже, представлении в аренду муниципального имущества и результатах проведенных торгов</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должностное лицо администрации</w:t>
            </w:r>
          </w:p>
          <w:p w:rsidR="005F6319" w:rsidRDefault="005F6319" w:rsidP="00C46AB0">
            <w:pPr>
              <w:suppressAutoHyphens/>
              <w:jc w:val="center"/>
              <w:rPr>
                <w:rFonts w:ascii="Times New Roman" w:hAnsi="Times New Roman"/>
                <w:sz w:val="24"/>
                <w:szCs w:val="24"/>
              </w:rPr>
            </w:pP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3.7.</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Анализ и внесение изменений в административные регламенты исполнения муниципальных функций (предоставления муниципальных услуг)</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должностное лицо администрации</w:t>
            </w:r>
          </w:p>
          <w:p w:rsidR="005F6319" w:rsidRDefault="005F6319" w:rsidP="00C46AB0">
            <w:pPr>
              <w:suppressAutoHyphens/>
              <w:jc w:val="center"/>
              <w:rPr>
                <w:rFonts w:ascii="Times New Roman" w:hAnsi="Times New Roman"/>
                <w:sz w:val="24"/>
                <w:szCs w:val="24"/>
              </w:rPr>
            </w:pP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3.8.</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Обеспечение межведомственного электронного взаимодействия субъектов информационного обмена, предусмотренного Федеральным законом от 27 июля 2010 года № 210-ФЗ «Об организации предоставления государственных и муниципальных услуг»</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должностное лицо администрации</w:t>
            </w:r>
          </w:p>
          <w:p w:rsidR="005F6319" w:rsidRDefault="005F6319" w:rsidP="00C46AB0">
            <w:pPr>
              <w:suppressAutoHyphens/>
              <w:jc w:val="center"/>
              <w:rPr>
                <w:rFonts w:ascii="Times New Roman" w:hAnsi="Times New Roman"/>
                <w:sz w:val="24"/>
                <w:szCs w:val="24"/>
              </w:rPr>
            </w:pP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4.</w:t>
            </w:r>
          </w:p>
        </w:tc>
        <w:tc>
          <w:tcPr>
            <w:tcW w:w="8908" w:type="dxa"/>
            <w:gridSpan w:val="4"/>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b/>
                <w:sz w:val="24"/>
                <w:szCs w:val="24"/>
                <w:lang w:eastAsia="zh-CN"/>
              </w:rPr>
              <w:t xml:space="preserve">Организация антикоррупционного образования и пропаганды, </w:t>
            </w:r>
          </w:p>
          <w:p w:rsidR="005F6319" w:rsidRDefault="005F6319" w:rsidP="00C46AB0">
            <w:pPr>
              <w:suppressAutoHyphens/>
              <w:jc w:val="center"/>
              <w:rPr>
                <w:rFonts w:ascii="Times New Roman" w:hAnsi="Times New Roman"/>
                <w:sz w:val="24"/>
                <w:szCs w:val="24"/>
              </w:rPr>
            </w:pPr>
            <w:r>
              <w:rPr>
                <w:rFonts w:ascii="Times New Roman" w:hAnsi="Times New Roman"/>
                <w:b/>
                <w:sz w:val="24"/>
                <w:szCs w:val="24"/>
                <w:lang w:eastAsia="zh-CN"/>
              </w:rPr>
              <w:t>формирование нетерпимого отношения к коррупции</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4.1.</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Организация и проведение бесед  с муниципальными служащими администрации по вопросам противодействия коррупции</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лицо за ведение кадровой работы в администрации</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lastRenderedPageBreak/>
              <w:t>4.2.</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4.3.</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Участие в семинарах, проводимых администрацией Черемисиновского района,  прокуратурой  Черемисиновского района по вопросам участия в реализации антикоррупционной политики в муниципальном образовании, в том числе по формированию в обществе нетерпимого отношения к коррупционным проявлениям</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глава муниципального образования</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5.</w:t>
            </w:r>
          </w:p>
        </w:tc>
        <w:tc>
          <w:tcPr>
            <w:tcW w:w="8908" w:type="dxa"/>
            <w:gridSpan w:val="4"/>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b/>
                <w:sz w:val="24"/>
                <w:szCs w:val="24"/>
                <w:lang w:eastAsia="zh-CN"/>
              </w:rPr>
              <w:t xml:space="preserve">Обеспечение открытости и доступности деятельности </w:t>
            </w:r>
          </w:p>
          <w:p w:rsidR="005F6319" w:rsidRDefault="005F6319" w:rsidP="00C46AB0">
            <w:pPr>
              <w:suppressAutoHyphens/>
              <w:jc w:val="center"/>
              <w:rPr>
                <w:rFonts w:ascii="Times New Roman" w:hAnsi="Times New Roman"/>
                <w:sz w:val="24"/>
                <w:szCs w:val="24"/>
              </w:rPr>
            </w:pPr>
            <w:r>
              <w:rPr>
                <w:rFonts w:ascii="Times New Roman" w:hAnsi="Times New Roman"/>
                <w:b/>
                <w:sz w:val="24"/>
                <w:szCs w:val="24"/>
                <w:lang w:eastAsia="zh-CN"/>
              </w:rPr>
              <w:t xml:space="preserve">Администрации </w:t>
            </w:r>
            <w:r w:rsidR="000351CC">
              <w:rPr>
                <w:rFonts w:ascii="Times New Roman" w:hAnsi="Times New Roman"/>
                <w:b/>
                <w:sz w:val="24"/>
                <w:szCs w:val="24"/>
                <w:lang w:eastAsia="zh-CN"/>
              </w:rPr>
              <w:t>Петровского</w:t>
            </w:r>
            <w:r>
              <w:rPr>
                <w:rFonts w:ascii="Times New Roman" w:hAnsi="Times New Roman"/>
                <w:b/>
                <w:sz w:val="24"/>
                <w:szCs w:val="24"/>
                <w:lang w:eastAsia="zh-CN"/>
              </w:rPr>
              <w:t xml:space="preserve"> сельсовета</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5.1.</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Обеспечение своевременности и полноты размещения информации о деятельности администрации  на официальном сайте Администрации </w:t>
            </w:r>
            <w:r w:rsidR="000351CC">
              <w:rPr>
                <w:rFonts w:ascii="Times New Roman" w:hAnsi="Times New Roman"/>
                <w:sz w:val="24"/>
                <w:szCs w:val="24"/>
                <w:lang w:eastAsia="zh-CN"/>
              </w:rPr>
              <w:t>Петровского</w:t>
            </w:r>
            <w:r>
              <w:rPr>
                <w:rFonts w:ascii="Times New Roman" w:hAnsi="Times New Roman"/>
                <w:sz w:val="24"/>
                <w:szCs w:val="24"/>
                <w:lang w:eastAsia="zh-CN"/>
              </w:rPr>
              <w:t xml:space="preserve">  сельсовета</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лицо за размещение информации на сайте</w:t>
            </w:r>
          </w:p>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5.2.</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5.3.</w:t>
            </w:r>
          </w:p>
        </w:tc>
        <w:tc>
          <w:tcPr>
            <w:tcW w:w="4760" w:type="dxa"/>
            <w:tcBorders>
              <w:top w:val="single" w:sz="4" w:space="0" w:color="000000"/>
              <w:left w:val="single" w:sz="4" w:space="0" w:color="000000"/>
              <w:bottom w:val="single" w:sz="4" w:space="0" w:color="000000"/>
              <w:right w:val="nil"/>
            </w:tcBorders>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Прием граждан по вопросам противодействия коррупции в администрации сельсовета</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гг.1</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глава муниципального образования</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5.4.</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Участие в  проведении заседаний с участием представителей органов местного самоуправления, правоохранительных органов и предпринимателей (по согласованию) с целью предупреждения и исключения фактов коррупции</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roofErr w:type="gramStart"/>
            <w:r w:rsidR="005F6319">
              <w:rPr>
                <w:rFonts w:ascii="Times New Roman" w:hAnsi="Times New Roman"/>
                <w:sz w:val="24"/>
                <w:szCs w:val="24"/>
                <w:lang w:eastAsia="zh-CN"/>
              </w:rPr>
              <w:t>.(</w:t>
            </w:r>
            <w:proofErr w:type="gramEnd"/>
            <w:r w:rsidR="005F6319">
              <w:rPr>
                <w:rFonts w:ascii="Times New Roman" w:hAnsi="Times New Roman"/>
                <w:sz w:val="24"/>
                <w:szCs w:val="24"/>
                <w:lang w:eastAsia="zh-CN"/>
              </w:rPr>
              <w:t xml:space="preserve">не реже </w:t>
            </w:r>
          </w:p>
          <w:p w:rsidR="005F6319" w:rsidRDefault="005F6319" w:rsidP="00C46AB0">
            <w:pPr>
              <w:suppressAutoHyphens/>
              <w:jc w:val="center"/>
              <w:rPr>
                <w:rFonts w:ascii="Times New Roman" w:hAnsi="Times New Roman"/>
                <w:sz w:val="24"/>
                <w:szCs w:val="24"/>
              </w:rPr>
            </w:pPr>
            <w:proofErr w:type="gramStart"/>
            <w:r>
              <w:rPr>
                <w:rFonts w:ascii="Times New Roman" w:hAnsi="Times New Roman"/>
                <w:sz w:val="24"/>
                <w:szCs w:val="24"/>
                <w:lang w:eastAsia="zh-CN"/>
              </w:rPr>
              <w:t>1 раза в год)</w:t>
            </w:r>
            <w:proofErr w:type="gramEnd"/>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глава  муниципального образования</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5.5.</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Организация предоставления населению информации о бюджетном процессе в администрации  сельсовета,  на официальном сайте администрации </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глава муниципального образования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5.6.</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Размещение на официальном сайте администрации административных регламентов предоставления муниципальных услуг </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roofErr w:type="gramStart"/>
            <w:r w:rsidR="005F6319">
              <w:rPr>
                <w:rFonts w:ascii="Times New Roman" w:hAnsi="Times New Roman"/>
                <w:sz w:val="24"/>
                <w:szCs w:val="24"/>
                <w:lang w:eastAsia="zh-CN"/>
              </w:rPr>
              <w:t>.п</w:t>
            </w:r>
            <w:proofErr w:type="gramEnd"/>
            <w:r w:rsidR="005F6319">
              <w:rPr>
                <w:rFonts w:ascii="Times New Roman" w:hAnsi="Times New Roman"/>
                <w:sz w:val="24"/>
                <w:szCs w:val="24"/>
                <w:lang w:eastAsia="zh-CN"/>
              </w:rPr>
              <w:t>о мере утверждения соответствующих административных регламентов</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ответственное лицо за размещение информации на сайте</w:t>
            </w:r>
          </w:p>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w:t>
            </w:r>
          </w:p>
        </w:tc>
      </w:tr>
      <w:tr w:rsidR="005F6319" w:rsidTr="00C46AB0">
        <w:trPr>
          <w:trHeight w:val="1049"/>
        </w:trPr>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lastRenderedPageBreak/>
              <w:t>5.7.</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Проведение мониторинга официального сайта администрации на предмет обеспечения доступа к информации о деятельности Администрации </w:t>
            </w:r>
            <w:r w:rsidR="000351CC">
              <w:rPr>
                <w:rFonts w:ascii="Times New Roman" w:hAnsi="Times New Roman"/>
                <w:sz w:val="24"/>
                <w:szCs w:val="24"/>
                <w:lang w:eastAsia="zh-CN"/>
              </w:rPr>
              <w:t>Петровского</w:t>
            </w:r>
            <w:r>
              <w:rPr>
                <w:rFonts w:ascii="Times New Roman" w:hAnsi="Times New Roman"/>
                <w:sz w:val="24"/>
                <w:szCs w:val="24"/>
                <w:lang w:eastAsia="zh-CN"/>
              </w:rPr>
              <w:t xml:space="preserve">  сельсовета</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jc w:val="center"/>
              <w:rPr>
                <w:rFonts w:ascii="Times New Roman" w:hAnsi="Times New Roman"/>
                <w:sz w:val="24"/>
                <w:szCs w:val="24"/>
              </w:rPr>
            </w:pPr>
            <w:r>
              <w:rPr>
                <w:rFonts w:ascii="Times New Roman" w:hAnsi="Times New Roman"/>
                <w:sz w:val="24"/>
                <w:szCs w:val="24"/>
                <w:lang w:eastAsia="zh-CN"/>
              </w:rPr>
              <w:t>ответственное лицо за размещение информации на сайте</w:t>
            </w:r>
          </w:p>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6.</w:t>
            </w:r>
          </w:p>
        </w:tc>
        <w:tc>
          <w:tcPr>
            <w:tcW w:w="8908" w:type="dxa"/>
            <w:gridSpan w:val="4"/>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b/>
                <w:sz w:val="24"/>
                <w:szCs w:val="24"/>
                <w:lang w:eastAsia="zh-CN"/>
              </w:rPr>
              <w:t>Организационное обеспечение мероприятий по противодействию коррупции</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6.1.</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Отчет о фактах, выявленных в ходе анализа жалоб, отзывов и предложений граждан, на предмет наличия в них информации о коррупции со стороны сотрудников администрации  сельсовета</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rPr>
          <w:trHeight w:val="1674"/>
        </w:trPr>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6.2.</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Анализ публикаций на информационных стендах, официальном сайте на предмет наличия сведений о фактах коррупции; обращений граждан, поступающих на официальный сайт администрации,  по телефону</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 ежемесячно</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7.</w:t>
            </w:r>
          </w:p>
        </w:tc>
        <w:tc>
          <w:tcPr>
            <w:tcW w:w="8908" w:type="dxa"/>
            <w:gridSpan w:val="4"/>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b/>
                <w:sz w:val="24"/>
                <w:szCs w:val="24"/>
                <w:lang w:eastAsia="zh-CN"/>
              </w:rPr>
              <w:t>Межведомственная координация по вопросам противодействия коррупции в муниципальном образовании «</w:t>
            </w:r>
            <w:r w:rsidR="000351CC">
              <w:rPr>
                <w:rFonts w:ascii="Times New Roman" w:hAnsi="Times New Roman"/>
                <w:b/>
                <w:sz w:val="24"/>
                <w:szCs w:val="24"/>
                <w:lang w:eastAsia="zh-CN"/>
              </w:rPr>
              <w:t>Петровский</w:t>
            </w:r>
            <w:r>
              <w:rPr>
                <w:rFonts w:ascii="Times New Roman" w:hAnsi="Times New Roman"/>
                <w:b/>
                <w:sz w:val="24"/>
                <w:szCs w:val="24"/>
              </w:rPr>
              <w:t xml:space="preserve"> сельсовет»</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7.1.</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Привлечение общественности к обсуждению проекта  бюджета поселения, дополнений  и изменений к нему</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глава муниципального образования</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7.2.</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Обеспечение эффективного взаимодействия с институтами гражданского общества, правоохранительными органами и другими государственными органами по вопросам организации противодействия коррупции</w:t>
            </w:r>
          </w:p>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глава муниципального образования, 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7.3.</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Обеспечение взаимодействия  администрации  со средствами массовой информации по вопросам противодействия  коррупции</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ответственное лицо за ведение кадровой работы в администрации </w:t>
            </w:r>
          </w:p>
        </w:tc>
      </w:tr>
      <w:tr w:rsidR="005F6319" w:rsidTr="00C46AB0">
        <w:tc>
          <w:tcPr>
            <w:tcW w:w="737" w:type="dxa"/>
            <w:tcBorders>
              <w:top w:val="single" w:sz="4" w:space="0" w:color="000000"/>
              <w:left w:val="single" w:sz="4" w:space="0" w:color="000000"/>
              <w:bottom w:val="single" w:sz="4" w:space="0" w:color="000000"/>
              <w:right w:val="nil"/>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7.4.</w:t>
            </w:r>
          </w:p>
        </w:tc>
        <w:tc>
          <w:tcPr>
            <w:tcW w:w="4760" w:type="dxa"/>
            <w:tcBorders>
              <w:top w:val="single" w:sz="4" w:space="0" w:color="000000"/>
              <w:left w:val="single" w:sz="4" w:space="0" w:color="000000"/>
              <w:bottom w:val="single" w:sz="4" w:space="0" w:color="000000"/>
              <w:right w:val="nil"/>
            </w:tcBorders>
            <w:hideMark/>
          </w:tcPr>
          <w:p w:rsidR="005F6319" w:rsidRDefault="005F6319" w:rsidP="00C46AB0">
            <w:pPr>
              <w:suppressAutoHyphens/>
              <w:rPr>
                <w:rFonts w:ascii="Times New Roman" w:hAnsi="Times New Roman"/>
                <w:sz w:val="24"/>
                <w:szCs w:val="24"/>
              </w:rPr>
            </w:pPr>
            <w:r>
              <w:rPr>
                <w:rFonts w:ascii="Times New Roman" w:hAnsi="Times New Roman"/>
                <w:sz w:val="24"/>
                <w:szCs w:val="24"/>
                <w:lang w:eastAsia="zh-CN"/>
              </w:rPr>
              <w:t xml:space="preserve">Организация принятия мер по предупреждению коррупции в организациях, подведомственных Администрации </w:t>
            </w:r>
            <w:r w:rsidR="000351CC">
              <w:rPr>
                <w:rFonts w:ascii="Times New Roman" w:hAnsi="Times New Roman"/>
                <w:sz w:val="24"/>
                <w:szCs w:val="24"/>
                <w:lang w:eastAsia="zh-CN"/>
              </w:rPr>
              <w:t>Петровского</w:t>
            </w:r>
            <w:r>
              <w:rPr>
                <w:rFonts w:ascii="Times New Roman" w:hAnsi="Times New Roman"/>
                <w:sz w:val="24"/>
                <w:szCs w:val="24"/>
              </w:rPr>
              <w:t xml:space="preserve"> сельсовет</w:t>
            </w:r>
            <w:r>
              <w:rPr>
                <w:rFonts w:ascii="Times New Roman" w:hAnsi="Times New Roman"/>
                <w:sz w:val="24"/>
                <w:szCs w:val="24"/>
                <w:lang w:eastAsia="zh-CN"/>
              </w:rPr>
              <w:t>а</w:t>
            </w:r>
          </w:p>
        </w:tc>
        <w:tc>
          <w:tcPr>
            <w:tcW w:w="1805" w:type="dxa"/>
            <w:gridSpan w:val="2"/>
            <w:tcBorders>
              <w:top w:val="single" w:sz="4" w:space="0" w:color="000000"/>
              <w:left w:val="single" w:sz="4" w:space="0" w:color="000000"/>
              <w:bottom w:val="single" w:sz="4" w:space="0" w:color="000000"/>
              <w:right w:val="nil"/>
            </w:tcBorders>
            <w:hideMark/>
          </w:tcPr>
          <w:p w:rsidR="005F6319" w:rsidRDefault="00056B8E" w:rsidP="00C46AB0">
            <w:pPr>
              <w:suppressAutoHyphens/>
              <w:jc w:val="center"/>
              <w:rPr>
                <w:rFonts w:ascii="Times New Roman" w:hAnsi="Times New Roman"/>
                <w:sz w:val="24"/>
                <w:szCs w:val="24"/>
              </w:rPr>
            </w:pPr>
            <w:r>
              <w:rPr>
                <w:rFonts w:ascii="Times New Roman" w:hAnsi="Times New Roman"/>
                <w:sz w:val="24"/>
                <w:szCs w:val="24"/>
                <w:lang w:eastAsia="zh-CN"/>
              </w:rPr>
              <w:t>2025</w:t>
            </w:r>
            <w:r w:rsidR="005F6319">
              <w:rPr>
                <w:rFonts w:ascii="Times New Roman" w:hAnsi="Times New Roman"/>
                <w:sz w:val="24"/>
                <w:szCs w:val="24"/>
                <w:lang w:eastAsia="zh-CN"/>
              </w:rPr>
              <w:t xml:space="preserve"> – </w:t>
            </w:r>
            <w:r>
              <w:rPr>
                <w:rFonts w:ascii="Times New Roman" w:hAnsi="Times New Roman"/>
                <w:sz w:val="24"/>
                <w:szCs w:val="24"/>
                <w:lang w:eastAsia="zh-CN"/>
              </w:rPr>
              <w:t>2027</w:t>
            </w:r>
            <w:r w:rsidR="005F6319">
              <w:rPr>
                <w:rFonts w:ascii="Times New Roman" w:hAnsi="Times New Roman"/>
                <w:sz w:val="24"/>
                <w:szCs w:val="24"/>
                <w:lang w:eastAsia="zh-CN"/>
              </w:rPr>
              <w:t>гг.</w:t>
            </w:r>
          </w:p>
        </w:tc>
        <w:tc>
          <w:tcPr>
            <w:tcW w:w="2343" w:type="dxa"/>
            <w:tcBorders>
              <w:top w:val="single" w:sz="4" w:space="0" w:color="000000"/>
              <w:left w:val="single" w:sz="4" w:space="0" w:color="000000"/>
              <w:bottom w:val="single" w:sz="4" w:space="0" w:color="000000"/>
              <w:right w:val="single" w:sz="4" w:space="0" w:color="000000"/>
            </w:tcBorders>
            <w:hideMark/>
          </w:tcPr>
          <w:p w:rsidR="005F6319" w:rsidRDefault="005F6319" w:rsidP="00C46AB0">
            <w:pPr>
              <w:suppressAutoHyphens/>
              <w:jc w:val="center"/>
              <w:rPr>
                <w:rFonts w:ascii="Times New Roman" w:hAnsi="Times New Roman"/>
                <w:sz w:val="24"/>
                <w:szCs w:val="24"/>
              </w:rPr>
            </w:pPr>
            <w:r>
              <w:rPr>
                <w:rFonts w:ascii="Times New Roman" w:hAnsi="Times New Roman"/>
                <w:sz w:val="24"/>
                <w:szCs w:val="24"/>
                <w:lang w:eastAsia="zh-CN"/>
              </w:rPr>
              <w:t xml:space="preserve">глава муниципального образования, ответственное лицо за ведение кадровой работы администрации </w:t>
            </w:r>
          </w:p>
        </w:tc>
      </w:tr>
    </w:tbl>
    <w:p w:rsidR="005F6319" w:rsidRDefault="005F6319" w:rsidP="005F6319">
      <w:pPr>
        <w:pStyle w:val="a4"/>
        <w:jc w:val="center"/>
        <w:rPr>
          <w:rFonts w:ascii="Arial" w:hAnsi="Arial" w:cs="Arial"/>
          <w:b/>
          <w:color w:val="000000" w:themeColor="text1"/>
          <w:sz w:val="32"/>
          <w:szCs w:val="32"/>
        </w:rPr>
      </w:pPr>
    </w:p>
    <w:p w:rsidR="005F6319" w:rsidRDefault="005F6319" w:rsidP="005F6319">
      <w:pPr>
        <w:pStyle w:val="a4"/>
        <w:jc w:val="center"/>
        <w:rPr>
          <w:rFonts w:ascii="Arial" w:hAnsi="Arial" w:cs="Arial"/>
          <w:b/>
          <w:color w:val="000000" w:themeColor="text1"/>
          <w:sz w:val="32"/>
          <w:szCs w:val="32"/>
        </w:rPr>
      </w:pPr>
    </w:p>
    <w:p w:rsidR="00C31CED" w:rsidRDefault="00C31CED"/>
    <w:sectPr w:rsidR="00C31CED" w:rsidSect="00A94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B7015"/>
    <w:multiLevelType w:val="multilevel"/>
    <w:tmpl w:val="5BECC1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F57"/>
    <w:rsid w:val="000351CC"/>
    <w:rsid w:val="00056B8E"/>
    <w:rsid w:val="00347F57"/>
    <w:rsid w:val="00352CDA"/>
    <w:rsid w:val="005F6319"/>
    <w:rsid w:val="00A94B52"/>
    <w:rsid w:val="00AD1790"/>
    <w:rsid w:val="00C31C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ourier New"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6319"/>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qFormat/>
    <w:rsid w:val="005F6319"/>
    <w:pPr>
      <w:widowControl/>
      <w:suppressAutoHyphens/>
      <w:autoSpaceDE/>
      <w:autoSpaceDN/>
      <w:adjustRightInd/>
    </w:pPr>
    <w:rPr>
      <w:rFonts w:ascii="Times New Roman" w:hAnsi="Times New Roman" w:cs="Times New Roman"/>
      <w:sz w:val="24"/>
      <w:szCs w:val="24"/>
      <w:lang w:eastAsia="ar-SA"/>
    </w:rPr>
  </w:style>
  <w:style w:type="character" w:customStyle="1" w:styleId="a5">
    <w:name w:val="Основной текст_"/>
    <w:basedOn w:val="a0"/>
    <w:link w:val="1"/>
    <w:locked/>
    <w:rsid w:val="00056B8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056B8E"/>
    <w:pPr>
      <w:shd w:val="clear" w:color="auto" w:fill="FFFFFF"/>
      <w:autoSpaceDE/>
      <w:autoSpaceDN/>
      <w:adjustRightInd/>
      <w:spacing w:before="600" w:line="322" w:lineRule="exact"/>
    </w:pPr>
    <w:rPr>
      <w:rFonts w:ascii="Times New Roman" w:hAnsi="Times New Roman" w:cs="Times New Roma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ourier New"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6319"/>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qFormat/>
    <w:rsid w:val="005F6319"/>
    <w:pPr>
      <w:widowControl/>
      <w:suppressAutoHyphens/>
      <w:autoSpaceDE/>
      <w:autoSpaceDN/>
      <w:adjustRightInd/>
    </w:pPr>
    <w:rPr>
      <w:rFonts w:ascii="Times New Roman" w:hAnsi="Times New Roman" w:cs="Times New Roman"/>
      <w:sz w:val="24"/>
      <w:szCs w:val="24"/>
      <w:lang w:eastAsia="ar-SA"/>
    </w:rPr>
  </w:style>
  <w:style w:type="character" w:customStyle="1" w:styleId="a5">
    <w:name w:val="Основной текст_"/>
    <w:basedOn w:val="a0"/>
    <w:link w:val="1"/>
    <w:locked/>
    <w:rsid w:val="00056B8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056B8E"/>
    <w:pPr>
      <w:shd w:val="clear" w:color="auto" w:fill="FFFFFF"/>
      <w:autoSpaceDE/>
      <w:autoSpaceDN/>
      <w:adjustRightInd/>
      <w:spacing w:before="600" w:line="322" w:lineRule="exact"/>
    </w:pPr>
    <w:rPr>
      <w:rFonts w:ascii="Times New Roman" w:hAnsi="Times New Roman" w:cs="Times New Roman"/>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63CBCC131CE284B04B7B5DA5F17D52E605A13F683FD4B8BDE42745E5Fu6U2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2008</Words>
  <Characters>11446</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zampetrovo</cp:lastModifiedBy>
  <cp:revision>7</cp:revision>
  <dcterms:created xsi:type="dcterms:W3CDTF">2025-06-26T13:09:00Z</dcterms:created>
  <dcterms:modified xsi:type="dcterms:W3CDTF">2025-07-01T11:32:00Z</dcterms:modified>
</cp:coreProperties>
</file>