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90" w:rsidRDefault="000E4A90" w:rsidP="000E4A90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СОБРАНИЕ ДЕПУТАТОВ </w:t>
      </w:r>
    </w:p>
    <w:p w:rsidR="000E4A90" w:rsidRDefault="000E4A90" w:rsidP="000E4A90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ПЕТРОВСКОГО СЕЛЬСОВЕТА</w:t>
      </w:r>
    </w:p>
    <w:p w:rsidR="000E4A90" w:rsidRDefault="000E4A90" w:rsidP="000E4A90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ЧЕРЕМИСИНОВСКОГО РАЙОНА </w:t>
      </w:r>
    </w:p>
    <w:p w:rsidR="000E4A90" w:rsidRDefault="000E4A90" w:rsidP="000E4A9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КУРСКОЙ ОБЛАСТИ </w:t>
      </w:r>
    </w:p>
    <w:p w:rsidR="000E4A90" w:rsidRDefault="000E4A90" w:rsidP="000E4A9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E4A90" w:rsidRDefault="000E4A90" w:rsidP="000E4A90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:rsidR="000E4A90" w:rsidRDefault="000E4A90" w:rsidP="000E4A90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0E4A90" w:rsidRPr="00172433" w:rsidRDefault="000E4A90" w:rsidP="000E4A90">
      <w:pPr>
        <w:pStyle w:val="ConsPlusTitle"/>
        <w:rPr>
          <w:sz w:val="28"/>
          <w:szCs w:val="28"/>
        </w:rPr>
      </w:pPr>
      <w:r w:rsidRPr="00172433">
        <w:rPr>
          <w:sz w:val="28"/>
          <w:szCs w:val="28"/>
        </w:rPr>
        <w:t>от «16» мая  2022 года  № 62.1</w:t>
      </w:r>
    </w:p>
    <w:p w:rsidR="000E4A90" w:rsidRPr="00172433" w:rsidRDefault="000E4A90" w:rsidP="000E4A90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по отбору кандидатур на должность Главы Петровского сельсовета Черемисиновского района Курской области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досрочной отставкой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и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избрания, месте в системе органов местного самоуправления и сроках полномочий</w:t>
      </w:r>
      <w:proofErr w:type="gram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муниципальных образований»,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Петровский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Порядком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области», утвержденного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от 04.05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№61.3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РЕШИЛО: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24 июня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14 часов 00 минут конкурс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Определить: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конкурса 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«Петровский СДК», расположенн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Курская область,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Черемисиновский</w:t>
      </w:r>
      <w:proofErr w:type="spellEnd"/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proofErr w:type="spellStart"/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етрово-Хутарь</w:t>
      </w:r>
      <w:proofErr w:type="spell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A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3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олодежная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д.7.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начала и окончания приема документов – с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2022 с 9-00 часов по 22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D13D5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до 15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минут. Время работы конкурсной комиссии (время приема документов): рабочие дни – с 9 часов 00 минут до 13 часов 00 м</w:t>
      </w:r>
      <w:r w:rsidR="00D13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 и с 14 часов 00 минут до 15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- с 9 часов 00 минут до 13 часов 00 минут, без перерыва.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конкурсной комиссии (место приема документов) – Курская область, </w:t>
      </w:r>
      <w:proofErr w:type="spellStart"/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Черемисиновский</w:t>
      </w:r>
      <w:proofErr w:type="spellEnd"/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proofErr w:type="spell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етрово-Хутарь</w:t>
      </w:r>
      <w:proofErr w:type="spell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</w:t>
      </w:r>
      <w:r w:rsidR="0073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д.7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3-71-47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текст объявления (информации) о проведении конкурса по отбору кандидатур на должность Главы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(прилагается).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объявление о проведении конкурса по отбору кандидатур на должность Главы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в газете «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народа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разместить на официальном сайте Администрации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в информационно-телекоммуникационной системе сети «Интернет».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утвержденн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решением Собрания депутатов 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3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от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№61.3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состав конкурсной комиссии по отбору кандидатур на должность Главы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области, назначаемый Собранием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в количестве 5 членов в следующем составе:</w:t>
      </w:r>
    </w:p>
    <w:p w:rsidR="004E1B75" w:rsidRDefault="004E1B75" w:rsidP="004E1B75">
      <w:pPr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Чуванько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Наталия Николаевна- образование среднее специальное, заведующая Петровским филиалом </w:t>
      </w:r>
      <w:r w:rsidRPr="008B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 Черемисиновского района», проживающая по адресу Курская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Петрово-Хутарь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Молодежная д.18</w:t>
      </w:r>
      <w:r w:rsidRPr="0010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1B75" w:rsidRDefault="004E1B75" w:rsidP="004E1B75">
      <w:pPr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4D6B9B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Токмакова</w:t>
      </w:r>
      <w:proofErr w:type="spellEnd"/>
      <w:r w:rsidR="004D6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Евгеньевна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разование</w:t>
      </w:r>
      <w:r w:rsidR="00446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высшее</w:t>
      </w:r>
      <w:r w:rsidR="001F17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7AA" w:rsidRPr="001F17AA">
        <w:t xml:space="preserve"> </w:t>
      </w:r>
      <w:r w:rsidR="001F17AA">
        <w:t xml:space="preserve"> </w:t>
      </w:r>
      <w:r w:rsidR="0044609B">
        <w:rPr>
          <w:rFonts w:ascii="Times New Roman" w:hAnsi="Times New Roman" w:cs="Times New Roman"/>
          <w:sz w:val="28"/>
          <w:szCs w:val="28"/>
        </w:rPr>
        <w:t>главный бухгалтер ООО «Заря»</w:t>
      </w:r>
      <w:r w:rsidR="001F17AA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Курская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Петрово-Хутарь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60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609B">
        <w:rPr>
          <w:rFonts w:ascii="Times New Roman" w:hAnsi="Times New Roman" w:cs="Times New Roman"/>
          <w:sz w:val="28"/>
          <w:szCs w:val="28"/>
        </w:rPr>
        <w:t>ельская д.18</w:t>
      </w:r>
    </w:p>
    <w:p w:rsidR="004E1B75" w:rsidRDefault="004E1B75" w:rsidP="004E1B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proofErr w:type="spellStart"/>
      <w:r w:rsidR="004D6B9B">
        <w:rPr>
          <w:rFonts w:ascii="Times New Roman" w:hAnsi="Times New Roman" w:cs="Times New Roman"/>
          <w:color w:val="000000" w:themeColor="text1"/>
          <w:sz w:val="28"/>
          <w:szCs w:val="28"/>
        </w:rPr>
        <w:t>Дремова</w:t>
      </w:r>
      <w:proofErr w:type="spellEnd"/>
      <w:r w:rsidR="004D6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Тихоновна</w:t>
      </w:r>
      <w:r w:rsidR="00EF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</w:t>
      </w:r>
      <w:r w:rsidR="004D6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5602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проживающая по адресу: Курская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F5602">
        <w:rPr>
          <w:rFonts w:ascii="Times New Roman" w:hAnsi="Times New Roman" w:cs="Times New Roman"/>
          <w:color w:val="000000" w:themeColor="text1"/>
          <w:sz w:val="28"/>
          <w:szCs w:val="28"/>
        </w:rPr>
        <w:t>етрово-Хутарь</w:t>
      </w:r>
      <w:proofErr w:type="spellEnd"/>
      <w:r w:rsidR="00EF5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44609B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 д.32.</w:t>
      </w:r>
    </w:p>
    <w:p w:rsidR="004E1B75" w:rsidRDefault="004E1B75" w:rsidP="004E1B75">
      <w:pPr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-Хмелевская Мария Юрьевна- образование среднее специальное, Петровский  фельдшерско-акушерский пункт – фельдшер, проживающая по адресу: Курская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Петрово-Хутарь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Молодежная д5, кВ.2</w:t>
      </w:r>
    </w:p>
    <w:p w:rsidR="004E1B75" w:rsidRPr="00713DE7" w:rsidRDefault="004E1B75" w:rsidP="004E1B75">
      <w:pPr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Николаевна – образование высшее, воспитатель М К Д О 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комбинированного вида «Солнышко» проживающая по адресу; Курская область, п. Черемисиново, ул. 2 Полевая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Направить настоящее решение Главе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Обратиться к Главе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с просьбой назначить 5 членов конкурсной комиссии по отбору кандидатур на должность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Главы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для окончательного формирования конкурсной комиссии.</w:t>
      </w:r>
    </w:p>
    <w:p w:rsid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вступает в силу со дня его принятия и подлежит официальному опубликованию. </w:t>
      </w:r>
    </w:p>
    <w:p w:rsidR="004F72E1" w:rsidRDefault="004F72E1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Pr="000E4A90" w:rsidRDefault="004F72E1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75" w:rsidRDefault="004E1B75" w:rsidP="004E1B75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0E4A90" w:rsidRDefault="004E1B75" w:rsidP="004E1B75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3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Л.Е.Токмакова</w:t>
      </w:r>
      <w:proofErr w:type="spellEnd"/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Петровского сельсовета     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Е.А.Уткина</w:t>
      </w: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E1" w:rsidRPr="000E4A90" w:rsidRDefault="004F72E1" w:rsidP="004E1B75">
      <w:pPr>
        <w:spacing w:before="195"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E4A90" w:rsidRPr="000E4A90" w:rsidRDefault="000E4A90" w:rsidP="004F72E1">
      <w:pPr>
        <w:spacing w:after="0" w:line="341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E4A90" w:rsidRPr="000E4A90" w:rsidRDefault="000E4A90" w:rsidP="004F72E1">
      <w:pPr>
        <w:spacing w:after="0" w:line="341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0E4A90" w:rsidRPr="000E4A90" w:rsidRDefault="004F72E1" w:rsidP="004F72E1">
      <w:pPr>
        <w:spacing w:after="0" w:line="341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="000E4A90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0E4A90" w:rsidRPr="000E4A90" w:rsidRDefault="004F72E1" w:rsidP="004F72E1">
      <w:pPr>
        <w:spacing w:after="0" w:line="341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="000E4A90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E4A90" w:rsidRPr="000E4A90" w:rsidRDefault="000E4A90" w:rsidP="004F72E1">
      <w:pPr>
        <w:spacing w:after="0" w:line="341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0E4A90" w:rsidRPr="000E4A90" w:rsidRDefault="004F72E1" w:rsidP="004F72E1">
      <w:pPr>
        <w:spacing w:after="0" w:line="341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16.05.2022№62.1</w:t>
      </w:r>
      <w:r w:rsidR="000E4A90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4A90" w:rsidRPr="000E4A90" w:rsidRDefault="000E4A90" w:rsidP="000E4A90">
      <w:pPr>
        <w:spacing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(ИНФОРМАЦИЯ) О ПРОВЕДЕНИИ КОНКУРСА НА ДОЛЖНОСТЬ ГЛАВЫ </w:t>
      </w:r>
      <w:r w:rsidR="00172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КУРСКОЙ ОБЛАСТИ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.Собрание депутатов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объявляет конкурс по отбору кандидатур на должность Главы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области, утвержденным решением Собрания депутатов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от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№61.3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размещенным на официальном сайте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в сети Интернет.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по отбору кандидатур на должность Главы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(итоговое заседание): 24 июня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конкурса: «14: 00» ч.</w:t>
      </w:r>
    </w:p>
    <w:p w:rsidR="004F72E1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конкурса: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306440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Черемисиновский</w:t>
      </w:r>
      <w:proofErr w:type="spellEnd"/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proofErr w:type="spell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етрово-Хутарь</w:t>
      </w:r>
      <w:proofErr w:type="spell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д.7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здание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«Петровский СДК»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документов: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приема документов: 19 мая 2022 года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D1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документов: 15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:00час. 22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приема документов: Документы принимаются по адресу:</w:t>
      </w:r>
      <w:r w:rsidR="004F72E1" w:rsidRP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306440</w:t>
      </w:r>
      <w:r w:rsidR="004F72E1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Черемисиновский</w:t>
      </w:r>
      <w:proofErr w:type="spellEnd"/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E1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proofErr w:type="spellStart"/>
      <w:r w:rsidR="004F72E1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F72E1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етрово-Хутарь</w:t>
      </w:r>
      <w:proofErr w:type="spellEnd"/>
      <w:r w:rsidR="004F72E1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д.7</w:t>
      </w:r>
      <w:r w:rsidR="004F72E1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здание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«Петровский СДК», тел. </w:t>
      </w:r>
      <w:r w:rsidR="004F72E1" w:rsidRPr="004F72E1">
        <w:rPr>
          <w:rFonts w:ascii="Times New Roman" w:hAnsi="Times New Roman" w:cs="Times New Roman"/>
          <w:sz w:val="28"/>
          <w:szCs w:val="28"/>
        </w:rPr>
        <w:t>8 (47159) 3-71-47</w:t>
      </w:r>
    </w:p>
    <w:p w:rsidR="000E4A90" w:rsidRPr="000E4A90" w:rsidRDefault="00D13D56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9:00 до 15</w:t>
      </w:r>
      <w:r w:rsidR="000E4A90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:00, 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с 9:00 до 13:00, без перерыва.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представляются кандидатами в конкурсную комисси</w:t>
      </w:r>
      <w:r w:rsidR="00D13D56">
        <w:rPr>
          <w:rFonts w:ascii="Times New Roman" w:eastAsia="Times New Roman" w:hAnsi="Times New Roman" w:cs="Times New Roman"/>
          <w:sz w:val="28"/>
          <w:szCs w:val="28"/>
          <w:lang w:eastAsia="ru-RU"/>
        </w:rPr>
        <w:t>ю лично в срок до 15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22 июня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Документы, </w:t>
      </w:r>
      <w:r w:rsidR="00D1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после 15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22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2022г., не принимаются.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участия в конкурсе гражданин представляет следующие документы: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установленной формы (приложение №1 к Порядку);</w:t>
      </w:r>
    </w:p>
    <w:p w:rsidR="000E4A90" w:rsidRPr="000E4A90" w:rsidRDefault="000E4A90" w:rsidP="000E4A90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 </w:t>
      </w:r>
      <w:hyperlink r:id="rId5" w:anchor="Par190" w:history="1">
        <w:r w:rsidRPr="000E4A90">
          <w:rPr>
            <w:rFonts w:ascii="Times New Roman" w:eastAsia="Times New Roman" w:hAnsi="Times New Roman" w:cs="Times New Roman"/>
            <w:color w:val="7D7D7D"/>
            <w:sz w:val="28"/>
            <w:szCs w:val="28"/>
            <w:u w:val="single"/>
            <w:lang w:eastAsia="ru-RU"/>
          </w:rPr>
          <w:t>анкету</w:t>
        </w:r>
      </w:hyperlink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форме, согласно приложению №2 к Порядку;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 гражданина Российской Федерации и его копию;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две цветные фотографии размером 3 </w:t>
      </w:r>
      <w:proofErr w:type="spell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копии документов, подтверждающих наличие образования;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страховое свидетельство обязательного пенсионного страхования и его копию;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 воинского учета - для военнообязанных, и их копию;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</w:t>
      </w:r>
      <w:proofErr w:type="gram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0E4A90" w:rsidRPr="000E4A90" w:rsidRDefault="00172433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0E4A90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</w:t>
      </w:r>
      <w:r w:rsidR="000E4A90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="000E4A90"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 желанию могут быть представлены отзыв с места работы (службы) и другие сведения;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письменное согласие на обработку персональных данных согласно приложению №3 к Порядку;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14.12.2009 года № 984н.;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15) документы, подтверждающие наличие (отсутствие) судимости;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принадлежность к политической партии, иному общественному объединению;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поддержку избрания его Главой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E771F6" w:rsidRPr="00E771F6" w:rsidRDefault="00E771F6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F6">
        <w:rPr>
          <w:rFonts w:ascii="Times New Roman" w:hAnsi="Times New Roman" w:cs="Times New Roman"/>
          <w:sz w:val="28"/>
          <w:szCs w:val="28"/>
        </w:rPr>
        <w:t>информация о видении социально-экономического развития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характеризующие его профессиональную подготовку.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документов возвращаются гражданину в день предъявления, а их копии формируются в дело.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Кандидату на участие в конкурсе выдается подтверждение о приеме документов с указанием перечня документов и даты приема.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 не допускается к участию в конкурсе при наличии следующих обстоятельств: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несоответствия установленным требованиям к кандидатам на должность Главы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0E4A90" w:rsidRPr="000E4A90" w:rsidRDefault="000E4A90" w:rsidP="000E4A90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несвоевременного представления документов, указанных в </w:t>
      </w:r>
      <w:hyperlink r:id="rId6" w:anchor="Par57" w:history="1">
        <w:proofErr w:type="gramStart"/>
        <w:r w:rsidRPr="000E4A90">
          <w:rPr>
            <w:rFonts w:ascii="Times New Roman" w:eastAsia="Times New Roman" w:hAnsi="Times New Roman" w:cs="Times New Roman"/>
            <w:color w:val="7D7D7D"/>
            <w:sz w:val="28"/>
            <w:szCs w:val="28"/>
            <w:u w:val="single"/>
            <w:lang w:eastAsia="ru-RU"/>
          </w:rPr>
          <w:t>пунк</w:t>
        </w:r>
      </w:hyperlink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настоящего объявления, и (или) представления их не в полном объеме и (или) с нарушением правил оформления;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признания его недееспособным или ограниченно дееспособным решением суда, вступившим в законную силу.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Конкурс проводится при условии наличия не менее 2 (двух) кандидатов.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Конкурс проводится в два этапа.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первом этапе с 19 мая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по 22 июня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Второй эт</w:t>
      </w:r>
      <w:r w:rsidR="00D1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ап конкурса проводится в течение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 со дня окончания приема документов.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конкурса комиссия производит бальную оценку допущенных к конкурсу кандидатов на основании представленных ими документов, собеседования с каждым из участников, в ходе которого члены конкурсной комиссии вправе задать вопросы об опыте предыдущей работы или службы кандидата и об основных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</w:t>
      </w:r>
      <w:proofErr w:type="gram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Петровский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</w:t>
      </w:r>
      <w:r w:rsidR="004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0E4A90" w:rsidRPr="000E4A90" w:rsidRDefault="000E4A90" w:rsidP="000E4A90">
      <w:pPr>
        <w:spacing w:after="0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 </w:t>
      </w:r>
      <w:hyperlink r:id="rId7" w:anchor="Par355" w:history="1">
        <w:r w:rsidRPr="000E4A90">
          <w:rPr>
            <w:rFonts w:ascii="Times New Roman" w:eastAsia="Times New Roman" w:hAnsi="Times New Roman" w:cs="Times New Roman"/>
            <w:color w:val="7D7D7D"/>
            <w:sz w:val="28"/>
            <w:szCs w:val="28"/>
            <w:u w:val="single"/>
            <w:lang w:eastAsia="ru-RU"/>
          </w:rPr>
          <w:t>бюллетене</w:t>
        </w:r>
      </w:hyperlink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процедура проводится в отсутствии кандидатов.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набравших наибольшее число баллов.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конкурсной комиссии об отборе кандидатур на должность Главы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календарных дней со дня его принятия направляется Собранию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 дате, времени и месте заседания.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кандидатам, представленным в Собрание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</w:t>
      </w:r>
      <w:r w:rsidR="00A5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для избрания на должность Главы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проводится тайное голосование.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признается кандидат, за которого проголосовали более половины от присутствующих на заседании депутатов Собрания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по результатам голосования кандидаты набрали равное количество голосов, то на этом же заседании Собрание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Главы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оформляется решением Собрания депутатов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 Указанное решение вступает в силу со дня его принятия и подлежит опубликованию в течение 5 (пяти) календарных дней в газете «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народа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дополнительной информации о конкурсе обращаться по адресу: Курская область, </w:t>
      </w:r>
      <w:proofErr w:type="spellStart"/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Черемисиновский</w:t>
      </w:r>
      <w:proofErr w:type="spellEnd"/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етрово-Хутарь</w:t>
      </w:r>
      <w:proofErr w:type="spellEnd"/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172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 д.10, Администрация Петровского  сельсовета, тел.: 8(47149) 3-71-47</w:t>
      </w: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90" w:rsidRPr="000E4A90" w:rsidRDefault="000E4A90" w:rsidP="000E4A90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F2B" w:rsidRPr="000E4A90" w:rsidRDefault="00D83F2B" w:rsidP="000E4A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F2B" w:rsidRPr="000E4A90" w:rsidSect="000E4A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90"/>
    <w:rsid w:val="000E4A90"/>
    <w:rsid w:val="0015048A"/>
    <w:rsid w:val="00155C26"/>
    <w:rsid w:val="00172433"/>
    <w:rsid w:val="001F17AA"/>
    <w:rsid w:val="0044609B"/>
    <w:rsid w:val="004D6B9B"/>
    <w:rsid w:val="004E1B75"/>
    <w:rsid w:val="004F6B6C"/>
    <w:rsid w:val="004F72E1"/>
    <w:rsid w:val="00731A07"/>
    <w:rsid w:val="009451FA"/>
    <w:rsid w:val="0097199E"/>
    <w:rsid w:val="00A5488A"/>
    <w:rsid w:val="00D13D56"/>
    <w:rsid w:val="00D83F2B"/>
    <w:rsid w:val="00E771F6"/>
    <w:rsid w:val="00EF156A"/>
    <w:rsid w:val="00EF5602"/>
    <w:rsid w:val="00EF67F9"/>
    <w:rsid w:val="00FD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2B"/>
  </w:style>
  <w:style w:type="paragraph" w:styleId="4">
    <w:name w:val="heading 4"/>
    <w:basedOn w:val="a"/>
    <w:link w:val="40"/>
    <w:uiPriority w:val="9"/>
    <w:qFormat/>
    <w:rsid w:val="000E4A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4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A90"/>
    <w:rPr>
      <w:b/>
      <w:bCs/>
    </w:rPr>
  </w:style>
  <w:style w:type="character" w:styleId="a5">
    <w:name w:val="Hyperlink"/>
    <w:basedOn w:val="a0"/>
    <w:uiPriority w:val="99"/>
    <w:semiHidden/>
    <w:unhideWhenUsed/>
    <w:rsid w:val="000E4A90"/>
    <w:rPr>
      <w:color w:val="0000FF"/>
      <w:u w:val="single"/>
    </w:rPr>
  </w:style>
  <w:style w:type="character" w:customStyle="1" w:styleId="stn-postcategoryicon">
    <w:name w:val="stn-postcategoryicon"/>
    <w:basedOn w:val="a0"/>
    <w:rsid w:val="000E4A90"/>
  </w:style>
  <w:style w:type="character" w:customStyle="1" w:styleId="stn-post-metadata-category-name">
    <w:name w:val="stn-post-metadata-category-name"/>
    <w:basedOn w:val="a0"/>
    <w:rsid w:val="000E4A90"/>
  </w:style>
  <w:style w:type="paragraph" w:customStyle="1" w:styleId="ConsPlusTitle">
    <w:name w:val="ConsPlusTitle"/>
    <w:rsid w:val="000E4A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3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87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1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3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9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0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2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dolg.ru/munitsipalnye-i-pravovye-akty/resheniya/2052-o-provedenii-konkursa-po-otboru-kandidatur-na-dolzhnost-glavy-dolbudskogo-sel-soveta-belovskogo-rajona-kurskoj-oblas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dolg.ru/munitsipalnye-i-pravovye-akty/resheniya/2052-o-provedenii-konkursa-po-otboru-kandidatur-na-dolzhnost-glavy-dolbudskogo-sel-soveta-belovskogo-rajona-kurskoj-oblasti" TargetMode="External"/><Relationship Id="rId5" Type="http://schemas.openxmlformats.org/officeDocument/2006/relationships/hyperlink" Target="https://www.admdolg.ru/munitsipalnye-i-pravovye-akty/resheniya/2052-o-provedenii-konkursa-po-otboru-kandidatur-na-dolzhnost-glavy-dolbudskogo-sel-soveta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3A59-9827-4DD3-9AF9-4700AE37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zampetrovo</dc:creator>
  <cp:lastModifiedBy>zampetrovo</cp:lastModifiedBy>
  <cp:revision>12</cp:revision>
  <dcterms:created xsi:type="dcterms:W3CDTF">2022-05-16T06:55:00Z</dcterms:created>
  <dcterms:modified xsi:type="dcterms:W3CDTF">2022-05-17T11:25:00Z</dcterms:modified>
</cp:coreProperties>
</file>