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60DA1" w:rsidRDefault="00A42D2D" w:rsidP="00260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ПЕТРОВСКОГО </w:t>
      </w:r>
      <w:r w:rsidR="00260DA1">
        <w:rPr>
          <w:b/>
          <w:bCs/>
          <w:sz w:val="28"/>
          <w:szCs w:val="28"/>
        </w:rPr>
        <w:t>СЕЛЬСОВЕТА</w:t>
      </w:r>
    </w:p>
    <w:p w:rsidR="00260DA1" w:rsidRDefault="00260DA1" w:rsidP="00260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ЧЕРЕМИСИНОВСКОГО РАЙОНА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КУРСКОЙ ОБЛАСТИ</w:t>
      </w:r>
    </w:p>
    <w:p w:rsidR="00260DA1" w:rsidRDefault="00260DA1" w:rsidP="00260DA1">
      <w:pPr>
        <w:tabs>
          <w:tab w:val="left" w:pos="3660"/>
          <w:tab w:val="center" w:pos="51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60DA1" w:rsidRDefault="00260DA1" w:rsidP="00260DA1">
      <w:pPr>
        <w:tabs>
          <w:tab w:val="left" w:pos="3660"/>
          <w:tab w:val="center" w:pos="5102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260DA1" w:rsidRDefault="0012677E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31.01.2022</w:t>
      </w:r>
      <w:r w:rsidR="00260DA1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предоставления</w:t>
      </w:r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субсидий, в том числе грантов в форме субсидий,</w:t>
      </w:r>
    </w:p>
    <w:p w:rsidR="00260DA1" w:rsidRDefault="00260DA1" w:rsidP="00260DA1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юридическим лицам (за исключением субсидий</w:t>
      </w:r>
      <w:proofErr w:type="gramEnd"/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государственным (муниципальным) учреждениям), </w:t>
      </w:r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индивидуальным предпринимателям, а также</w:t>
      </w:r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физическим лицам – производителям товаров, </w:t>
      </w:r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работ, услуг из бюджета </w:t>
      </w:r>
      <w:r w:rsidR="00A42D2D">
        <w:rPr>
          <w:bCs/>
          <w:sz w:val="28"/>
          <w:szCs w:val="28"/>
        </w:rPr>
        <w:t>Петровского</w:t>
      </w:r>
      <w:r>
        <w:rPr>
          <w:bCs/>
          <w:sz w:val="28"/>
          <w:szCs w:val="28"/>
        </w:rPr>
        <w:t xml:space="preserve"> сельсовета</w:t>
      </w:r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Черемисиновского района Курской области</w:t>
      </w:r>
    </w:p>
    <w:p w:rsidR="00260DA1" w:rsidRDefault="00260DA1" w:rsidP="00260DA1">
      <w:pPr>
        <w:jc w:val="both"/>
        <w:rPr>
          <w:bCs/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 </w:t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sz w:val="28"/>
          <w:szCs w:val="28"/>
        </w:rPr>
        <w:t xml:space="preserve"> физическим лицам - производителям товаров, работ, услуг, и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Администрация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 района Курской области  ПОСТАНОВЛЯЕТ:</w:t>
      </w:r>
    </w:p>
    <w:p w:rsidR="00260DA1" w:rsidRDefault="00260DA1" w:rsidP="00260DA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области, согласно приложению к настоящему постановлению.</w:t>
      </w:r>
    </w:p>
    <w:p w:rsidR="00260DA1" w:rsidRDefault="00260DA1" w:rsidP="00260DA1">
      <w:pPr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 xml:space="preserve">Признать утратившими силу постановление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</w:t>
      </w:r>
      <w:r w:rsidR="00A42D2D">
        <w:rPr>
          <w:sz w:val="28"/>
          <w:szCs w:val="28"/>
        </w:rPr>
        <w:t xml:space="preserve"> от 15.04.2020</w:t>
      </w:r>
      <w:r>
        <w:rPr>
          <w:sz w:val="28"/>
          <w:szCs w:val="28"/>
        </w:rPr>
        <w:t xml:space="preserve">. № </w:t>
      </w:r>
      <w:r w:rsidR="00A42D2D">
        <w:rPr>
          <w:b/>
          <w:sz w:val="28"/>
          <w:szCs w:val="28"/>
        </w:rPr>
        <w:t>24-п</w:t>
      </w:r>
      <w:r>
        <w:rPr>
          <w:rStyle w:val="a5"/>
          <w:b w:val="0"/>
          <w:color w:val="000000"/>
          <w:sz w:val="28"/>
          <w:szCs w:val="28"/>
        </w:rPr>
        <w:t xml:space="preserve"> «Об утверждении Порядка предоставления грантов  в форме субсидий, в том числе предоставляемых на конкурсной основе,  юридическим лицам (за исключением  государственных (муниципальных) учреждений), индивидуальным предпринимателям, физическим лицам из бюджета </w:t>
      </w:r>
      <w:r w:rsidR="00A42D2D">
        <w:rPr>
          <w:rStyle w:val="a5"/>
          <w:b w:val="0"/>
          <w:color w:val="000000"/>
          <w:sz w:val="28"/>
          <w:szCs w:val="28"/>
        </w:rPr>
        <w:t>Петровского</w:t>
      </w:r>
      <w:r>
        <w:rPr>
          <w:rStyle w:val="a5"/>
          <w:b w:val="0"/>
          <w:color w:val="000000"/>
          <w:sz w:val="28"/>
          <w:szCs w:val="28"/>
        </w:rPr>
        <w:t xml:space="preserve"> сельсовета Черемисиновского района», </w:t>
      </w:r>
      <w:r>
        <w:rPr>
          <w:sz w:val="28"/>
          <w:szCs w:val="28"/>
        </w:rPr>
        <w:t xml:space="preserve">от </w:t>
      </w:r>
      <w:r w:rsidR="0012677E">
        <w:rPr>
          <w:sz w:val="28"/>
          <w:szCs w:val="28"/>
        </w:rPr>
        <w:t>01.09.2021</w:t>
      </w:r>
      <w:r w:rsidR="00A42D2D">
        <w:rPr>
          <w:sz w:val="28"/>
          <w:szCs w:val="28"/>
        </w:rPr>
        <w:t>г. № 21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</w:t>
      </w:r>
      <w:r w:rsidR="00CE1504">
        <w:rPr>
          <w:sz w:val="28"/>
          <w:szCs w:val="28"/>
        </w:rPr>
        <w:t>та Черемисиновского района</w:t>
      </w:r>
      <w:proofErr w:type="gramEnd"/>
      <w:r w:rsidR="00CE1504">
        <w:rPr>
          <w:sz w:val="28"/>
          <w:szCs w:val="28"/>
        </w:rPr>
        <w:t xml:space="preserve"> от 15.04.2020 г. №24-п</w:t>
      </w:r>
      <w:r>
        <w:rPr>
          <w:sz w:val="28"/>
          <w:szCs w:val="28"/>
        </w:rPr>
        <w:t xml:space="preserve"> «Об утверждении Порядка предоставления грантов в форме субсидий, в том числе предоставляемых на конкурсной основе, юридическим лица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за исключением государственных (муниципальных) учреждений), индивидуальным предпринимателям, физическим лицам из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района»</w:t>
      </w:r>
    </w:p>
    <w:p w:rsidR="00260DA1" w:rsidRDefault="00260DA1" w:rsidP="00260DA1">
      <w:pPr>
        <w:shd w:val="clear" w:color="auto" w:fill="FFFFFF"/>
        <w:tabs>
          <w:tab w:val="left" w:pos="567"/>
        </w:tabs>
        <w:suppressAutoHyphens/>
        <w:ind w:firstLine="53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3.Опубликовать настоящее постановление на сайте администрации </w:t>
      </w:r>
      <w:r w:rsidR="00A42D2D">
        <w:rPr>
          <w:kern w:val="2"/>
          <w:sz w:val="28"/>
          <w:szCs w:val="28"/>
        </w:rPr>
        <w:t>Петровского</w:t>
      </w:r>
      <w:r>
        <w:rPr>
          <w:kern w:val="2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260DA1" w:rsidRDefault="00260DA1" w:rsidP="00260DA1">
      <w:pPr>
        <w:suppressAutoHyphens/>
        <w:ind w:firstLine="533"/>
        <w:jc w:val="both"/>
        <w:rPr>
          <w:rStyle w:val="a5"/>
          <w:rFonts w:ascii="Arial" w:hAnsi="Arial" w:cs="Arial"/>
          <w:b w:val="0"/>
          <w:bCs w:val="0"/>
        </w:rPr>
      </w:pPr>
      <w:r>
        <w:rPr>
          <w:kern w:val="2"/>
          <w:sz w:val="28"/>
          <w:szCs w:val="28"/>
        </w:rPr>
        <w:t>4. Настоящее постановление вступает в силу с момента его официального опубликования (обнародования</w:t>
      </w:r>
      <w:r>
        <w:rPr>
          <w:rFonts w:ascii="Arial" w:hAnsi="Arial" w:cs="Arial"/>
          <w:kern w:val="2"/>
        </w:rPr>
        <w:t>).</w:t>
      </w:r>
    </w:p>
    <w:p w:rsidR="00260DA1" w:rsidRDefault="00260DA1" w:rsidP="00260DA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0DA1" w:rsidRDefault="00260DA1" w:rsidP="00260DA1">
      <w:pPr>
        <w:tabs>
          <w:tab w:val="left" w:pos="709"/>
        </w:tabs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260DA1" w:rsidRDefault="00260DA1" w:rsidP="00260D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 Глава </w:t>
      </w:r>
      <w:r w:rsidR="00A42D2D">
        <w:rPr>
          <w:bCs/>
          <w:sz w:val="28"/>
          <w:szCs w:val="28"/>
        </w:rPr>
        <w:t>Петровского</w:t>
      </w:r>
      <w:r>
        <w:rPr>
          <w:bCs/>
          <w:sz w:val="28"/>
          <w:szCs w:val="28"/>
        </w:rPr>
        <w:t xml:space="preserve"> сельсовета                          </w:t>
      </w:r>
      <w:r w:rsidR="00A42D2D">
        <w:rPr>
          <w:bCs/>
          <w:sz w:val="28"/>
          <w:szCs w:val="28"/>
        </w:rPr>
        <w:t xml:space="preserve">   </w:t>
      </w:r>
      <w:proofErr w:type="spellStart"/>
      <w:r w:rsidR="00A42D2D">
        <w:rPr>
          <w:bCs/>
          <w:sz w:val="28"/>
          <w:szCs w:val="28"/>
        </w:rPr>
        <w:t>А.В.Токмаков</w:t>
      </w:r>
      <w:proofErr w:type="spellEnd"/>
      <w:r w:rsidR="00A42D2D">
        <w:rPr>
          <w:bCs/>
          <w:sz w:val="28"/>
          <w:szCs w:val="28"/>
        </w:rPr>
        <w:t xml:space="preserve"> </w:t>
      </w: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b/>
          <w:bCs/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 постановлением Администрации</w:t>
      </w: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</w:t>
      </w: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 Курской области</w:t>
      </w:r>
    </w:p>
    <w:p w:rsidR="0012677E" w:rsidRDefault="00260DA1" w:rsidP="0012677E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  <w:r w:rsidR="0012677E">
        <w:rPr>
          <w:sz w:val="28"/>
          <w:szCs w:val="28"/>
        </w:rPr>
        <w:t>От 31.01.2022 № 6</w:t>
      </w:r>
    </w:p>
    <w:p w:rsidR="00260DA1" w:rsidRDefault="00260DA1" w:rsidP="0012677E">
      <w:pPr>
        <w:jc w:val="right"/>
        <w:rPr>
          <w:sz w:val="28"/>
          <w:szCs w:val="28"/>
        </w:rPr>
      </w:pPr>
    </w:p>
    <w:p w:rsidR="00260DA1" w:rsidRDefault="00260DA1" w:rsidP="00260DA1">
      <w:pPr>
        <w:tabs>
          <w:tab w:val="left" w:pos="4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260DA1" w:rsidRDefault="00260DA1" w:rsidP="00260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 из бюджета </w:t>
      </w:r>
      <w:r w:rsidR="00A42D2D">
        <w:rPr>
          <w:b/>
          <w:bCs/>
          <w:sz w:val="28"/>
          <w:szCs w:val="28"/>
        </w:rPr>
        <w:t>Петровского</w:t>
      </w:r>
      <w:r>
        <w:rPr>
          <w:b/>
          <w:bCs/>
          <w:sz w:val="28"/>
          <w:szCs w:val="28"/>
        </w:rPr>
        <w:t xml:space="preserve"> сельсовета Черемисиновского района  Курской области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     Общие положения о предоставлении субсидий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 1.1. </w:t>
      </w:r>
      <w:proofErr w:type="gramStart"/>
      <w:r>
        <w:rPr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№ 1492 «Об общих требованиях 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>
        <w:rPr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</w:t>
      </w:r>
      <w:r>
        <w:rPr>
          <w:bCs/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 из бюджета </w:t>
      </w:r>
      <w:r w:rsidR="00A42D2D">
        <w:rPr>
          <w:bCs/>
          <w:sz w:val="28"/>
          <w:szCs w:val="28"/>
        </w:rPr>
        <w:t>Петровского</w:t>
      </w:r>
      <w:r>
        <w:rPr>
          <w:bCs/>
          <w:sz w:val="28"/>
          <w:szCs w:val="28"/>
        </w:rPr>
        <w:t xml:space="preserve"> сельсовета Черемисиновского района  Курской области</w:t>
      </w:r>
      <w:r>
        <w:rPr>
          <w:sz w:val="28"/>
          <w:szCs w:val="28"/>
        </w:rPr>
        <w:t>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а) возмещения недополученных доходов;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б) финансового обеспечения (возмещения) затрат;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предоставления грантов в форме субсидий.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 </w:t>
      </w:r>
      <w:proofErr w:type="gramStart"/>
      <w:r>
        <w:rPr>
          <w:sz w:val="28"/>
          <w:szCs w:val="28"/>
        </w:rPr>
        <w:t xml:space="preserve">Администрация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  является главным распорядителем средств бюджета 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 1.4. </w:t>
      </w:r>
      <w:proofErr w:type="gramStart"/>
      <w:r>
        <w:rPr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 депутатов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о бюджете на очередной финансовый год и плановый период с указанием цели предоставления субсидий, наименования национального проекта (программы), в том числе муниципального проекта, входящего в состав</w:t>
      </w:r>
      <w:proofErr w:type="gramEnd"/>
      <w:r>
        <w:rPr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Критерии, условия и порядок конкурсного отбора утверждены настоящим постановлением.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</w:t>
      </w:r>
      <w:proofErr w:type="gramStart"/>
      <w:r>
        <w:rPr>
          <w:sz w:val="28"/>
          <w:szCs w:val="28"/>
        </w:rPr>
        <w:t xml:space="preserve">Критериями отбора получателей субсидий, имеющих право  на получение субсидий из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</w:t>
      </w:r>
      <w:proofErr w:type="gramEnd"/>
      <w:r>
        <w:rPr>
          <w:sz w:val="28"/>
          <w:szCs w:val="28"/>
        </w:rPr>
        <w:t xml:space="preserve"> заключение соглашения), или на иную дату, определенную правовым актом являются: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осуществление получателем субсидии деятельности на территории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 района;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0DA1" w:rsidRDefault="00260DA1" w:rsidP="00260D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отсутствие просроченной задолженности по возврату в бюджет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субсидий, бюджетных инвестиций, а также иной просроченной (неурегулированной) задолженности по денежным обязательствам перед  бюджетом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</w:t>
      </w:r>
      <w:r>
        <w:rPr>
          <w:sz w:val="28"/>
          <w:szCs w:val="28"/>
        </w:rPr>
        <w:lastRenderedPageBreak/>
        <w:t>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>
        <w:rPr>
          <w:sz w:val="28"/>
          <w:szCs w:val="28"/>
        </w:rPr>
        <w:t xml:space="preserve"> лицам - производителям товаров, работ, услуг из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60DA1" w:rsidRDefault="00260DA1" w:rsidP="00260D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260DA1" w:rsidRDefault="00260DA1" w:rsidP="00260D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8) наличие у участников отбора: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требования, установленные в правовом акте.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получатель субсидии (гранта в форме субсидии)  определен в соответствии с решением Собрания депутатов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</w:t>
      </w:r>
      <w:r>
        <w:rPr>
          <w:sz w:val="28"/>
          <w:szCs w:val="28"/>
        </w:rPr>
        <w:lastRenderedPageBreak/>
        <w:t>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критериев, установленных  п.2.3.</w:t>
      </w:r>
    </w:p>
    <w:p w:rsidR="00260DA1" w:rsidRDefault="00260DA1" w:rsidP="00260DA1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     Условия и порядок предоставления субсидий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   2.1. Субсидии предоставляются на основе результатов отбора. Способы проведения отбора: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60DA1" w:rsidRDefault="00260DA1" w:rsidP="00260D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  <w:r>
        <w:rPr>
          <w:sz w:val="28"/>
          <w:szCs w:val="28"/>
        </w:rPr>
        <w:t xml:space="preserve">      Отбор получателей субсидий осуществляется Администрацией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Для проведения отбора получателей субсидии постановлением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в информационно-телекоммуникационной сети «Интернет».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Для участия в отборе получатели субсидий представляют в Администрацию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следующие документы: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для участия в отборе (приложение № 1);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4) расчет доходов и расходов по направлениям деятельности;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документы, подтверждающие фактически произведенные затраты (недополученные доходы).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предусмотренные в п. 2.3. настоящего Порядка, в случае проведения отбора получателей субсидий, поступившие в Администрацию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области, регистрируются в журнале регистрации в срок не позднее дня следующего за днем их поступления.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 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>
        <w:rPr>
          <w:sz w:val="28"/>
          <w:szCs w:val="28"/>
        </w:rPr>
        <w:t xml:space="preserve">Определенный комиссией в результате отбора конкретный получатель субсидии указывается в постановлении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</w:t>
      </w:r>
      <w:proofErr w:type="gramEnd"/>
      <w:r>
        <w:rPr>
          <w:sz w:val="28"/>
          <w:szCs w:val="28"/>
        </w:rPr>
        <w:t xml:space="preserve"> в целях реализации соответствующих проектов, программ.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                                                                                      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в течение 5 рабочих дней со дня подписания протокола Комиссии.</w:t>
      </w:r>
    </w:p>
    <w:p w:rsidR="00260DA1" w:rsidRDefault="00260DA1" w:rsidP="00260D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5 рабочих дней на основании протокола Комиссии, утвержденного постановлением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разрабатывает проект постановления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сельсовета Черемисиновского района Курской области об утверждении порядка расходования бюджетных</w:t>
      </w:r>
      <w:proofErr w:type="gramEnd"/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предоставления субсидии.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в течение 5 рабочих дней после утверждения постановлением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порядка расходования бюджетных сре</w:t>
      </w:r>
      <w:proofErr w:type="gramStart"/>
      <w:r>
        <w:rPr>
          <w:sz w:val="28"/>
          <w:szCs w:val="28"/>
        </w:rPr>
        <w:t>дств  дл</w:t>
      </w:r>
      <w:proofErr w:type="gramEnd"/>
      <w:r>
        <w:rPr>
          <w:sz w:val="28"/>
          <w:szCs w:val="28"/>
        </w:rP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и получателем субсидии.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получатель субсидии определен в соответствии с решением Собрания депутатов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области, Администрация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разрабатывает проект постановления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об утверждении порядка расходования бюджетных средств для предоставления субсидии.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в течение 5 рабочих после утверждения постановлением порядка расходования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предоставления субсидии заключает Соглашение с получателем субсидии.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Соглашение содержит в себе следующие условия и порядок предоставления субсидии: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1)  размер, сроки и конкретная цель предоставления субсидии;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 обязательство получателя субсидий использовать субсидии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 по целевому назначению;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3) перечень документов, необходимых для предоставления субсидии;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4)   порядок предоставления отчетности о результатах выполнения получателем субсидий установленных условий;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 согласие получателя субсидий на осуществление главным распорядителем средств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260DA1" w:rsidRDefault="00260DA1" w:rsidP="00260D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    обязанность получателя субсидий возвратить субсидию в бюджет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 в случае установления по итогам проверок, проведенных главным распорядителем средств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области, а также органами муниципального финансового контроля,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7)   ответственность за несоблюдение сторонами условий Соглашения;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    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9)  показатели результативности использования субсидии.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 Основанием для отказа в выделении субсидий является: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получателем субсидии информации;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о бюджете на очередной финансовый год и плановый период.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 Для перечисления субсидии получатель субсидии ежемесячно направляет отчет (приложение № 2 к Порядку) и документы, подтверждающие фактически произведенные затраты (недополученные доходы) в Администрацию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в течение 10 календарных дней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осуществляет проверку документов, предоставленных получателем субсидии, в течение 3 рабочих дней на соответствие техническому заданию и осуществляет перечисления субсидии.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 Размеры субсидий на соответствующий ее вид определяется в решении о бюджете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 на год, в котором планируется предоставление субсидии, и плановые периоды.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и Соглашением для соответствующего вида субсидии.</w:t>
      </w:r>
    </w:p>
    <w:p w:rsidR="00260DA1" w:rsidRDefault="00260DA1" w:rsidP="00260DA1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     Требования к отчетности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3.1. По результатам использования субсидии получатель субсидии предоставляет в Администрацию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отчет об использовании средств бюджета (приложение № 2 к Порядку).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Порядок, сроки и формы представления получателем субсидии отчетности, определяются Соглашением.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Средства субсидии (остаток средств субсидии), не использованные</w:t>
      </w:r>
      <w:r>
        <w:rPr>
          <w:sz w:val="28"/>
          <w:szCs w:val="28"/>
        </w:rPr>
        <w:br/>
        <w:t>в отчетном финансовом году, подлежат возврату в порядке, установленном соглашением.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Возврат субсидии осуществляется в бюджет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260DA1" w:rsidRDefault="00260DA1" w:rsidP="00260DA1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     Требования об осуществлении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260DA1" w:rsidRDefault="00260DA1" w:rsidP="00260DA1">
      <w:pPr>
        <w:tabs>
          <w:tab w:val="left" w:pos="3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субсидии осуществляется главным распорядителем средств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области, а также органами муниципального финансового контроля.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4.3. В случаях выявления нарушений условий предоставления субсидий, либо в случаях ее нецелевого использования, субсидия по требованию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подлежат возврату получателем субсидии в бюджет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Курской области в текущем финансовом году.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 Приложение №1к Порядку</w:t>
      </w: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</w:t>
      </w: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60DA1" w:rsidRDefault="00260DA1" w:rsidP="00260DA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(Ф.И.О. руководителя, наименование организации)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Субсидии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Получателя, ИНН, КПП, адрес)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 Курской области)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твержденным постановлением Администрации </w:t>
      </w:r>
      <w:r w:rsidR="00A42D2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 района Курской области от __________ № ____ (далее - Порядок), просит предоставить субсидию в размере _________________________________________________рублей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(сумма прописью)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_________________________________________________________.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(целевое назначение субсидии)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Опись документов, предусмотренных пунктом ____________ Порядка, прилагается.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ед. экз.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___________ __________________________________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 (подпись) (расшифровка подписи) (должность)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«___» ______________ 20__ г.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2к Порядку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затратах (недополученных доходах), в связи с производством (реализацией)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товаров, выполнением работ, оказанием услуг</w:t>
      </w:r>
    </w:p>
    <w:p w:rsidR="00260DA1" w:rsidRDefault="00260DA1" w:rsidP="00260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«___» _____________ 20__ г.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1779"/>
        <w:gridCol w:w="1544"/>
        <w:gridCol w:w="1567"/>
        <w:gridCol w:w="1037"/>
        <w:gridCol w:w="837"/>
        <w:gridCol w:w="1915"/>
      </w:tblGrid>
      <w:tr w:rsidR="00260DA1" w:rsidTr="00260DA1">
        <w:trPr>
          <w:tblCellSpacing w:w="0" w:type="dxa"/>
        </w:trPr>
        <w:tc>
          <w:tcPr>
            <w:tcW w:w="1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(количество)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единицу</w:t>
            </w:r>
          </w:p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НДС), руб.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возмещению,</w:t>
            </w:r>
          </w:p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260DA1" w:rsidTr="00260DA1">
        <w:trPr>
          <w:tblCellSpacing w:w="0" w:type="dxa"/>
        </w:trPr>
        <w:tc>
          <w:tcPr>
            <w:tcW w:w="1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60DA1" w:rsidTr="00260DA1">
        <w:trPr>
          <w:tblCellSpacing w:w="0" w:type="dxa"/>
        </w:trPr>
        <w:tc>
          <w:tcPr>
            <w:tcW w:w="1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60DA1" w:rsidTr="00260DA1">
        <w:trPr>
          <w:tblCellSpacing w:w="0" w:type="dxa"/>
        </w:trPr>
        <w:tc>
          <w:tcPr>
            <w:tcW w:w="1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60DA1" w:rsidTr="00260DA1">
        <w:trPr>
          <w:tblCellSpacing w:w="0" w:type="dxa"/>
        </w:trPr>
        <w:tc>
          <w:tcPr>
            <w:tcW w:w="1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60DA1" w:rsidTr="00260DA1">
        <w:trPr>
          <w:tblCellSpacing w:w="0" w:type="dxa"/>
        </w:trPr>
        <w:tc>
          <w:tcPr>
            <w:tcW w:w="11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60DA1" w:rsidRDefault="00260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Директор           ______________________       ________________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 (подпись)                            (ФИО)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        __________________       ______________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 (подпись)                            (ФИО)</w:t>
      </w:r>
    </w:p>
    <w:p w:rsidR="00260DA1" w:rsidRDefault="00260DA1" w:rsidP="00260D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260DA1" w:rsidRDefault="00260DA1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A42D2D" w:rsidRDefault="00A42D2D" w:rsidP="00260DA1">
      <w:pPr>
        <w:jc w:val="both"/>
        <w:rPr>
          <w:sz w:val="28"/>
          <w:szCs w:val="28"/>
        </w:rPr>
      </w:pPr>
    </w:p>
    <w:p w:rsidR="00041455" w:rsidRDefault="00041455"/>
    <w:sectPr w:rsidR="00041455" w:rsidSect="0046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46"/>
    <w:rsid w:val="00041455"/>
    <w:rsid w:val="00100346"/>
    <w:rsid w:val="0012677E"/>
    <w:rsid w:val="001476C1"/>
    <w:rsid w:val="00260DA1"/>
    <w:rsid w:val="003663B0"/>
    <w:rsid w:val="00466F96"/>
    <w:rsid w:val="00A42D2D"/>
    <w:rsid w:val="00BC78DA"/>
    <w:rsid w:val="00CE1504"/>
    <w:rsid w:val="00F52520"/>
    <w:rsid w:val="00F9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0DA1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260DA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260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60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uiPriority w:val="99"/>
    <w:rsid w:val="00260DA1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260DA1"/>
    <w:rPr>
      <w:b/>
      <w:bCs/>
    </w:rPr>
  </w:style>
  <w:style w:type="character" w:customStyle="1" w:styleId="3">
    <w:name w:val="Основной текст (3)_"/>
    <w:basedOn w:val="a0"/>
    <w:link w:val="30"/>
    <w:locked/>
    <w:rsid w:val="00A42D2D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2D2D"/>
    <w:pPr>
      <w:widowControl w:val="0"/>
      <w:shd w:val="clear" w:color="auto" w:fill="FFFFFF"/>
      <w:spacing w:before="480" w:line="302" w:lineRule="exact"/>
    </w:pPr>
    <w:rPr>
      <w:b/>
      <w:bCs/>
      <w:i/>
      <w:iCs/>
      <w:spacing w:val="4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0DA1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260DA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260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60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uiPriority w:val="99"/>
    <w:rsid w:val="00260DA1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260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zampetrovo</cp:lastModifiedBy>
  <cp:revision>11</cp:revision>
  <cp:lastPrinted>2022-01-20T13:01:00Z</cp:lastPrinted>
  <dcterms:created xsi:type="dcterms:W3CDTF">2022-01-18T11:58:00Z</dcterms:created>
  <dcterms:modified xsi:type="dcterms:W3CDTF">2022-02-01T07:26:00Z</dcterms:modified>
</cp:coreProperties>
</file>