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6D" w:rsidRPr="0042176D" w:rsidRDefault="0042176D" w:rsidP="004217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76D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42176D" w:rsidRPr="0042176D" w:rsidRDefault="0042176D" w:rsidP="0042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6D">
        <w:rPr>
          <w:rFonts w:ascii="Times New Roman" w:hAnsi="Times New Roman" w:cs="Times New Roman"/>
          <w:b/>
          <w:sz w:val="28"/>
          <w:szCs w:val="28"/>
        </w:rPr>
        <w:t>ПЕТРОВСКОГО СЕЛЬСОВЕТА</w:t>
      </w:r>
    </w:p>
    <w:p w:rsidR="0042176D" w:rsidRPr="0042176D" w:rsidRDefault="0042176D" w:rsidP="0042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6D"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42176D" w:rsidRPr="0042176D" w:rsidRDefault="0042176D" w:rsidP="0042176D">
      <w:pPr>
        <w:jc w:val="center"/>
        <w:rPr>
          <w:rFonts w:ascii="Times New Roman" w:hAnsi="Times New Roman" w:cs="Times New Roman"/>
          <w:b/>
        </w:rPr>
      </w:pPr>
      <w:r w:rsidRPr="004217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176D" w:rsidRPr="0042176D" w:rsidRDefault="0042176D" w:rsidP="0042176D">
      <w:pPr>
        <w:rPr>
          <w:rFonts w:ascii="Times New Roman" w:hAnsi="Times New Roman" w:cs="Times New Roman"/>
          <w:sz w:val="28"/>
          <w:szCs w:val="28"/>
        </w:rPr>
      </w:pPr>
    </w:p>
    <w:p w:rsidR="0042176D" w:rsidRDefault="0042176D" w:rsidP="0042176D">
      <w:pPr>
        <w:rPr>
          <w:rFonts w:ascii="Times New Roman" w:hAnsi="Times New Roman" w:cs="Times New Roman"/>
          <w:sz w:val="28"/>
          <w:szCs w:val="28"/>
        </w:rPr>
      </w:pPr>
      <w:r w:rsidRPr="0042176D">
        <w:rPr>
          <w:rFonts w:ascii="Times New Roman" w:hAnsi="Times New Roman" w:cs="Times New Roman"/>
          <w:sz w:val="28"/>
          <w:szCs w:val="28"/>
        </w:rPr>
        <w:t>От   12.07.2016г.    №  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2176D" w:rsidRDefault="0042176D" w:rsidP="0042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«Сводного годового доклада о ходе реализации и оценке эффективности муниципальных программ Петровского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C1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76D" w:rsidRDefault="0042176D" w:rsidP="0042176D">
      <w:pPr>
        <w:rPr>
          <w:rFonts w:ascii="Times New Roman" w:hAnsi="Times New Roman" w:cs="Times New Roman"/>
          <w:sz w:val="28"/>
          <w:szCs w:val="28"/>
        </w:rPr>
      </w:pPr>
    </w:p>
    <w:p w:rsidR="0042176D" w:rsidRDefault="0042176D" w:rsidP="0042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42176D" w:rsidRDefault="0042176D" w:rsidP="0042176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3C1DFA">
        <w:rPr>
          <w:rFonts w:ascii="Times New Roman" w:hAnsi="Times New Roman"/>
          <w:sz w:val="28"/>
          <w:szCs w:val="28"/>
        </w:rPr>
        <w:t xml:space="preserve"> прилагаемый «Сводный годовой доклад  о ходе реализации и оценке эффективности муниципальных программ Петровского сельсовета </w:t>
      </w:r>
      <w:proofErr w:type="spellStart"/>
      <w:r w:rsidR="003C1DFA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3C1DFA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3C1DFA" w:rsidRDefault="003C1DFA" w:rsidP="0042176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1DFA" w:rsidRDefault="003C1DFA" w:rsidP="0042176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А.А.Руденский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3C1DFA" w:rsidRPr="003C1DFA" w:rsidRDefault="003C1DFA" w:rsidP="003C1DFA">
      <w:pPr>
        <w:rPr>
          <w:rFonts w:ascii="Times New Roman" w:hAnsi="Times New Roman"/>
          <w:sz w:val="28"/>
          <w:szCs w:val="28"/>
        </w:rPr>
      </w:pPr>
    </w:p>
    <w:p w:rsidR="0042176D" w:rsidRDefault="0042176D" w:rsidP="0042176D">
      <w:pPr>
        <w:rPr>
          <w:sz w:val="28"/>
          <w:szCs w:val="28"/>
        </w:rPr>
      </w:pPr>
    </w:p>
    <w:p w:rsidR="0042176D" w:rsidRPr="003C1DFA" w:rsidRDefault="003C1DFA" w:rsidP="003C1D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DF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C1DFA" w:rsidRPr="003C1DFA" w:rsidRDefault="003C1DFA" w:rsidP="003C1D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DFA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3C1DFA" w:rsidRDefault="003C1DFA" w:rsidP="003C1D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DFA">
        <w:rPr>
          <w:rFonts w:ascii="Times New Roman" w:hAnsi="Times New Roman" w:cs="Times New Roman"/>
          <w:sz w:val="24"/>
          <w:szCs w:val="24"/>
        </w:rPr>
        <w:t>Петровского сельсовета от 12.07.2016г №39</w:t>
      </w:r>
    </w:p>
    <w:p w:rsidR="003C1DFA" w:rsidRPr="003C1DFA" w:rsidRDefault="003C1DFA" w:rsidP="003C1D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4AA" w:rsidRPr="00BA3678" w:rsidRDefault="00BA3678" w:rsidP="009A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8">
        <w:rPr>
          <w:rFonts w:ascii="Times New Roman" w:hAnsi="Times New Roman" w:cs="Times New Roman"/>
          <w:b/>
          <w:sz w:val="28"/>
          <w:szCs w:val="28"/>
        </w:rPr>
        <w:t>Сводный д</w:t>
      </w:r>
      <w:r w:rsidR="009A30A9" w:rsidRPr="00BA3678">
        <w:rPr>
          <w:rFonts w:ascii="Times New Roman" w:hAnsi="Times New Roman" w:cs="Times New Roman"/>
          <w:b/>
          <w:sz w:val="28"/>
          <w:szCs w:val="28"/>
        </w:rPr>
        <w:t xml:space="preserve">оклад </w:t>
      </w:r>
    </w:p>
    <w:p w:rsidR="009A30A9" w:rsidRPr="00BA3678" w:rsidRDefault="00992041" w:rsidP="009A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9A30A9" w:rsidRPr="00BA3678">
        <w:rPr>
          <w:rFonts w:ascii="Times New Roman" w:hAnsi="Times New Roman" w:cs="Times New Roman"/>
          <w:b/>
          <w:sz w:val="28"/>
          <w:szCs w:val="28"/>
        </w:rPr>
        <w:t xml:space="preserve">и оценке эффективности </w:t>
      </w:r>
    </w:p>
    <w:p w:rsidR="009A30A9" w:rsidRPr="00BA3678" w:rsidRDefault="007F71C8" w:rsidP="009A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A30A9" w:rsidRPr="00BA3678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42176D">
        <w:rPr>
          <w:rFonts w:ascii="Times New Roman" w:hAnsi="Times New Roman" w:cs="Times New Roman"/>
          <w:b/>
          <w:sz w:val="28"/>
          <w:szCs w:val="28"/>
        </w:rPr>
        <w:t>Петровского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A30A9" w:rsidRPr="00BA3678">
        <w:rPr>
          <w:rFonts w:ascii="Times New Roman" w:hAnsi="Times New Roman" w:cs="Times New Roman"/>
          <w:b/>
          <w:sz w:val="28"/>
          <w:szCs w:val="28"/>
        </w:rPr>
        <w:t>Курской области 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A30A9" w:rsidRPr="00BA36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6ECF" w:rsidRDefault="0042176D" w:rsidP="009A30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1F65" w:rsidRPr="007F71C8" w:rsidRDefault="00B71F65" w:rsidP="00C341F4">
      <w:pPr>
        <w:pStyle w:val="1"/>
        <w:suppressAutoHyphens/>
        <w:spacing w:before="108" w:after="108"/>
        <w:jc w:val="both"/>
        <w:rPr>
          <w:color w:val="FF0000"/>
          <w:sz w:val="28"/>
          <w:szCs w:val="28"/>
        </w:rPr>
      </w:pPr>
      <w:r w:rsidRPr="00BB07CD">
        <w:rPr>
          <w:sz w:val="28"/>
          <w:szCs w:val="28"/>
        </w:rPr>
        <w:t xml:space="preserve">Сводный годовой доклад о ходе реализации и оценке эффективности </w:t>
      </w:r>
      <w:r w:rsidR="007F71C8">
        <w:rPr>
          <w:sz w:val="28"/>
          <w:szCs w:val="28"/>
        </w:rPr>
        <w:t xml:space="preserve">муниципальных </w:t>
      </w:r>
      <w:r w:rsidRPr="00BB07CD">
        <w:rPr>
          <w:sz w:val="28"/>
          <w:szCs w:val="28"/>
        </w:rPr>
        <w:t>программ</w:t>
      </w:r>
      <w:r w:rsidR="007F71C8">
        <w:rPr>
          <w:sz w:val="28"/>
          <w:szCs w:val="28"/>
        </w:rPr>
        <w:t xml:space="preserve"> </w:t>
      </w:r>
      <w:r w:rsidR="00C341F4">
        <w:rPr>
          <w:sz w:val="28"/>
          <w:szCs w:val="28"/>
        </w:rPr>
        <w:t xml:space="preserve"> Петровского сельсовета </w:t>
      </w:r>
      <w:proofErr w:type="spellStart"/>
      <w:r w:rsidR="007F71C8">
        <w:rPr>
          <w:sz w:val="28"/>
          <w:szCs w:val="28"/>
        </w:rPr>
        <w:t>Черемисиновского</w:t>
      </w:r>
      <w:proofErr w:type="spellEnd"/>
      <w:r w:rsidR="007F71C8">
        <w:rPr>
          <w:sz w:val="28"/>
          <w:szCs w:val="28"/>
        </w:rPr>
        <w:t xml:space="preserve"> района</w:t>
      </w:r>
      <w:r w:rsidRPr="00BB07CD">
        <w:rPr>
          <w:sz w:val="28"/>
          <w:szCs w:val="28"/>
        </w:rPr>
        <w:t xml:space="preserve"> Курской области (далее </w:t>
      </w:r>
      <w:proofErr w:type="gramStart"/>
      <w:r w:rsidRPr="00BB07CD">
        <w:rPr>
          <w:sz w:val="28"/>
          <w:szCs w:val="28"/>
        </w:rPr>
        <w:t>–</w:t>
      </w:r>
      <w:r w:rsidR="007F71C8">
        <w:rPr>
          <w:sz w:val="28"/>
          <w:szCs w:val="28"/>
        </w:rPr>
        <w:t>м</w:t>
      </w:r>
      <w:proofErr w:type="gramEnd"/>
      <w:r w:rsidR="007F71C8">
        <w:rPr>
          <w:sz w:val="28"/>
          <w:szCs w:val="28"/>
        </w:rPr>
        <w:t xml:space="preserve">униципальных </w:t>
      </w:r>
      <w:r w:rsidRPr="00BB07CD">
        <w:rPr>
          <w:sz w:val="28"/>
          <w:szCs w:val="28"/>
        </w:rPr>
        <w:t>программ) за 201</w:t>
      </w:r>
      <w:r w:rsidR="007F71C8">
        <w:rPr>
          <w:sz w:val="28"/>
          <w:szCs w:val="28"/>
        </w:rPr>
        <w:t>5</w:t>
      </w:r>
      <w:r w:rsidRPr="00BB07CD">
        <w:rPr>
          <w:sz w:val="28"/>
          <w:szCs w:val="28"/>
        </w:rPr>
        <w:t xml:space="preserve"> год подготовлен в соответствии с Порядком разработки, реализации и оценки эффективности </w:t>
      </w:r>
      <w:r w:rsidR="007F71C8">
        <w:rPr>
          <w:sz w:val="28"/>
          <w:szCs w:val="28"/>
        </w:rPr>
        <w:t xml:space="preserve">муниципальных </w:t>
      </w:r>
      <w:r w:rsidRPr="00BB07CD">
        <w:rPr>
          <w:sz w:val="28"/>
          <w:szCs w:val="28"/>
        </w:rPr>
        <w:t>программ</w:t>
      </w:r>
      <w:r w:rsidR="00C341F4">
        <w:rPr>
          <w:sz w:val="28"/>
          <w:szCs w:val="28"/>
        </w:rPr>
        <w:t xml:space="preserve"> Петровского сельсовета</w:t>
      </w:r>
      <w:r w:rsidR="007F71C8">
        <w:rPr>
          <w:sz w:val="28"/>
          <w:szCs w:val="28"/>
        </w:rPr>
        <w:t xml:space="preserve"> </w:t>
      </w:r>
      <w:proofErr w:type="spellStart"/>
      <w:r w:rsidR="007F71C8">
        <w:rPr>
          <w:sz w:val="28"/>
          <w:szCs w:val="28"/>
        </w:rPr>
        <w:t>Черемисиновского</w:t>
      </w:r>
      <w:proofErr w:type="spellEnd"/>
      <w:r w:rsidR="007F71C8">
        <w:rPr>
          <w:sz w:val="28"/>
          <w:szCs w:val="28"/>
        </w:rPr>
        <w:t xml:space="preserve"> района</w:t>
      </w:r>
      <w:r w:rsidRPr="00BB07CD">
        <w:rPr>
          <w:sz w:val="28"/>
          <w:szCs w:val="28"/>
        </w:rPr>
        <w:t xml:space="preserve"> Курской области, </w:t>
      </w:r>
      <w:r w:rsidRPr="005C425E">
        <w:rPr>
          <w:sz w:val="28"/>
          <w:szCs w:val="28"/>
        </w:rPr>
        <w:t>утвержденным постановлением Администрации</w:t>
      </w:r>
      <w:r w:rsidR="005C425E" w:rsidRPr="005C425E">
        <w:rPr>
          <w:sz w:val="28"/>
          <w:szCs w:val="28"/>
        </w:rPr>
        <w:t xml:space="preserve"> </w:t>
      </w:r>
      <w:r w:rsidR="00C341F4">
        <w:rPr>
          <w:sz w:val="28"/>
          <w:szCs w:val="28"/>
        </w:rPr>
        <w:t xml:space="preserve">Петровского сельсовета </w:t>
      </w:r>
      <w:proofErr w:type="spellStart"/>
      <w:r w:rsidR="005C425E" w:rsidRPr="005C425E">
        <w:rPr>
          <w:sz w:val="28"/>
          <w:szCs w:val="28"/>
        </w:rPr>
        <w:t>Черемисиновского</w:t>
      </w:r>
      <w:proofErr w:type="spellEnd"/>
      <w:r w:rsidR="005C425E" w:rsidRPr="005C425E">
        <w:rPr>
          <w:sz w:val="28"/>
          <w:szCs w:val="28"/>
        </w:rPr>
        <w:t xml:space="preserve"> района </w:t>
      </w:r>
      <w:r w:rsidRPr="005C425E">
        <w:rPr>
          <w:sz w:val="28"/>
          <w:szCs w:val="28"/>
        </w:rPr>
        <w:t xml:space="preserve">Курской области от </w:t>
      </w:r>
      <w:r w:rsidR="00C341F4">
        <w:rPr>
          <w:sz w:val="28"/>
          <w:szCs w:val="28"/>
        </w:rPr>
        <w:t>25</w:t>
      </w:r>
      <w:r w:rsidRPr="005C425E">
        <w:rPr>
          <w:sz w:val="28"/>
          <w:szCs w:val="28"/>
        </w:rPr>
        <w:t xml:space="preserve"> </w:t>
      </w:r>
      <w:r w:rsidR="005C425E" w:rsidRPr="005C425E">
        <w:rPr>
          <w:sz w:val="28"/>
          <w:szCs w:val="28"/>
        </w:rPr>
        <w:t xml:space="preserve">декабря </w:t>
      </w:r>
      <w:r w:rsidRPr="005C425E">
        <w:rPr>
          <w:sz w:val="28"/>
          <w:szCs w:val="28"/>
        </w:rPr>
        <w:t>201</w:t>
      </w:r>
      <w:r w:rsidR="005C425E" w:rsidRPr="005C425E">
        <w:rPr>
          <w:sz w:val="28"/>
          <w:szCs w:val="28"/>
        </w:rPr>
        <w:t>5</w:t>
      </w:r>
      <w:r w:rsidRPr="005C425E">
        <w:rPr>
          <w:sz w:val="28"/>
          <w:szCs w:val="28"/>
        </w:rPr>
        <w:t xml:space="preserve"> г. № </w:t>
      </w:r>
      <w:r w:rsidR="00C341F4">
        <w:rPr>
          <w:sz w:val="28"/>
          <w:szCs w:val="28"/>
        </w:rPr>
        <w:t>79</w:t>
      </w:r>
      <w:r w:rsidR="00EC66EE" w:rsidRPr="00EC66EE">
        <w:rPr>
          <w:sz w:val="28"/>
          <w:szCs w:val="28"/>
        </w:rPr>
        <w:t xml:space="preserve"> </w:t>
      </w:r>
      <w:r w:rsidR="00034E9C" w:rsidRPr="00C341F4">
        <w:rPr>
          <w:sz w:val="28"/>
          <w:szCs w:val="28"/>
        </w:rPr>
        <w:t>«</w:t>
      </w:r>
      <w:r w:rsidR="00C341F4" w:rsidRPr="00C341F4">
        <w:rPr>
          <w:bCs/>
          <w:color w:val="26282F"/>
          <w:sz w:val="28"/>
          <w:szCs w:val="28"/>
        </w:rPr>
        <w:t xml:space="preserve">Об утверждении порядка разработки, утверждения и реализации муниципальных долгосрочных целевых программ Петровского сельсовета </w:t>
      </w:r>
      <w:proofErr w:type="spellStart"/>
      <w:r w:rsidR="00C341F4" w:rsidRPr="00C341F4">
        <w:rPr>
          <w:bCs/>
          <w:color w:val="26282F"/>
          <w:sz w:val="28"/>
          <w:szCs w:val="28"/>
        </w:rPr>
        <w:t>Черемисиновского</w:t>
      </w:r>
      <w:proofErr w:type="spellEnd"/>
      <w:r w:rsidR="00C341F4" w:rsidRPr="00C341F4">
        <w:rPr>
          <w:bCs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</w:t>
      </w:r>
      <w:r w:rsidR="00034E9C">
        <w:rPr>
          <w:sz w:val="28"/>
          <w:szCs w:val="28"/>
        </w:rPr>
        <w:t>»</w:t>
      </w:r>
      <w:r w:rsidRPr="005C425E">
        <w:rPr>
          <w:sz w:val="28"/>
          <w:szCs w:val="28"/>
        </w:rPr>
        <w:t xml:space="preserve">, на основе сведений, представленных ответственными исполнителями </w:t>
      </w:r>
      <w:r w:rsidR="005C425E" w:rsidRPr="005C425E">
        <w:rPr>
          <w:sz w:val="28"/>
          <w:szCs w:val="28"/>
        </w:rPr>
        <w:t>муниципальных</w:t>
      </w:r>
      <w:r w:rsidRPr="005C425E">
        <w:rPr>
          <w:sz w:val="28"/>
          <w:szCs w:val="28"/>
        </w:rPr>
        <w:t xml:space="preserve"> программ </w:t>
      </w:r>
      <w:r w:rsidR="005C425E" w:rsidRPr="005C425E">
        <w:rPr>
          <w:sz w:val="28"/>
          <w:szCs w:val="28"/>
        </w:rPr>
        <w:t xml:space="preserve"> </w:t>
      </w:r>
      <w:r w:rsidR="00C341F4">
        <w:rPr>
          <w:sz w:val="28"/>
          <w:szCs w:val="28"/>
        </w:rPr>
        <w:t xml:space="preserve">Петровского сельсовета </w:t>
      </w:r>
      <w:proofErr w:type="spellStart"/>
      <w:r w:rsidR="005C425E" w:rsidRPr="005C425E">
        <w:rPr>
          <w:sz w:val="28"/>
          <w:szCs w:val="28"/>
        </w:rPr>
        <w:t>Черемисиновского</w:t>
      </w:r>
      <w:proofErr w:type="spellEnd"/>
      <w:r w:rsidR="005C425E" w:rsidRPr="005C425E">
        <w:rPr>
          <w:sz w:val="28"/>
          <w:szCs w:val="28"/>
        </w:rPr>
        <w:t xml:space="preserve"> района </w:t>
      </w:r>
      <w:r w:rsidRPr="005C425E">
        <w:rPr>
          <w:sz w:val="28"/>
          <w:szCs w:val="28"/>
        </w:rPr>
        <w:t>Курской области.</w:t>
      </w:r>
      <w:r w:rsidRPr="007F71C8">
        <w:rPr>
          <w:color w:val="FF0000"/>
          <w:sz w:val="28"/>
          <w:szCs w:val="28"/>
        </w:rPr>
        <w:t xml:space="preserve"> </w:t>
      </w:r>
    </w:p>
    <w:p w:rsidR="00A7793D" w:rsidRPr="00BB07CD" w:rsidRDefault="00A7793D" w:rsidP="00BB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CD">
        <w:rPr>
          <w:rFonts w:ascii="Times New Roman" w:hAnsi="Times New Roman" w:cs="Times New Roman"/>
          <w:sz w:val="28"/>
          <w:szCs w:val="28"/>
        </w:rPr>
        <w:t>В 201</w:t>
      </w:r>
      <w:r w:rsidR="005C425E">
        <w:rPr>
          <w:rFonts w:ascii="Times New Roman" w:hAnsi="Times New Roman" w:cs="Times New Roman"/>
          <w:sz w:val="28"/>
          <w:szCs w:val="28"/>
        </w:rPr>
        <w:t>5</w:t>
      </w:r>
      <w:r w:rsidRPr="00BB07CD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DA122A">
        <w:rPr>
          <w:rFonts w:ascii="Times New Roman" w:hAnsi="Times New Roman" w:cs="Times New Roman"/>
          <w:sz w:val="28"/>
          <w:szCs w:val="28"/>
        </w:rPr>
        <w:t>2</w:t>
      </w:r>
      <w:r w:rsidR="00C341F4">
        <w:rPr>
          <w:rFonts w:ascii="Times New Roman" w:hAnsi="Times New Roman" w:cs="Times New Roman"/>
          <w:sz w:val="28"/>
          <w:szCs w:val="28"/>
        </w:rPr>
        <w:t xml:space="preserve"> </w:t>
      </w:r>
      <w:r w:rsidRPr="00BB07CD">
        <w:rPr>
          <w:rFonts w:ascii="Times New Roman" w:hAnsi="Times New Roman" w:cs="Times New Roman"/>
          <w:sz w:val="28"/>
          <w:szCs w:val="28"/>
        </w:rPr>
        <w:t xml:space="preserve"> </w:t>
      </w:r>
      <w:r w:rsidR="00445422">
        <w:rPr>
          <w:rFonts w:ascii="Times New Roman" w:hAnsi="Times New Roman" w:cs="Times New Roman"/>
          <w:sz w:val="28"/>
          <w:szCs w:val="28"/>
        </w:rPr>
        <w:t>муниципальн</w:t>
      </w:r>
      <w:r w:rsidR="00C341F4">
        <w:rPr>
          <w:rFonts w:ascii="Times New Roman" w:hAnsi="Times New Roman" w:cs="Times New Roman"/>
          <w:sz w:val="28"/>
          <w:szCs w:val="28"/>
        </w:rPr>
        <w:t>ых</w:t>
      </w:r>
      <w:r w:rsidR="00445422">
        <w:rPr>
          <w:rFonts w:ascii="Times New Roman" w:hAnsi="Times New Roman" w:cs="Times New Roman"/>
          <w:sz w:val="28"/>
          <w:szCs w:val="28"/>
        </w:rPr>
        <w:t xml:space="preserve"> </w:t>
      </w:r>
      <w:r w:rsidRPr="00BB07CD">
        <w:rPr>
          <w:rFonts w:ascii="Times New Roman" w:hAnsi="Times New Roman" w:cs="Times New Roman"/>
          <w:sz w:val="28"/>
          <w:szCs w:val="28"/>
        </w:rPr>
        <w:t>программ</w:t>
      </w:r>
      <w:r w:rsidR="00C341F4"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  <w:r w:rsidRPr="00BB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2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44542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B07CD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C341F4">
        <w:rPr>
          <w:rFonts w:ascii="Times New Roman" w:hAnsi="Times New Roman" w:cs="Times New Roman"/>
          <w:sz w:val="28"/>
          <w:szCs w:val="28"/>
        </w:rPr>
        <w:t xml:space="preserve"> </w:t>
      </w:r>
      <w:r w:rsidRPr="00BB07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793D" w:rsidRPr="00BB07CD" w:rsidRDefault="00A7793D" w:rsidP="00BB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F4" w:rsidRDefault="008C2153" w:rsidP="002B7B8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360" w:firstLine="1353"/>
        <w:jc w:val="both"/>
        <w:rPr>
          <w:rFonts w:ascii="Times New Roman" w:hAnsi="Times New Roman" w:cs="Times New Roman"/>
          <w:sz w:val="28"/>
          <w:szCs w:val="28"/>
        </w:rPr>
      </w:pPr>
      <w:r w:rsidRPr="00C341F4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43124D" w:rsidRDefault="00C341F4" w:rsidP="002B7B8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360" w:firstLine="1353"/>
        <w:jc w:val="both"/>
        <w:rPr>
          <w:rFonts w:ascii="Times New Roman" w:hAnsi="Times New Roman" w:cs="Times New Roman"/>
          <w:sz w:val="28"/>
          <w:szCs w:val="28"/>
        </w:rPr>
      </w:pPr>
      <w:r w:rsidRPr="00C341F4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C341F4" w:rsidRPr="00C341F4" w:rsidRDefault="00C341F4" w:rsidP="00C341F4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77594E" w:rsidRDefault="00C341F4" w:rsidP="00BB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F0" w:rsidRPr="00BB07CD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</w:t>
      </w:r>
      <w:r w:rsidR="002704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D20F0" w:rsidRPr="00BB07CD">
        <w:rPr>
          <w:rFonts w:ascii="Times New Roman" w:hAnsi="Times New Roman" w:cs="Times New Roman"/>
          <w:sz w:val="28"/>
          <w:szCs w:val="28"/>
        </w:rPr>
        <w:t>программ в</w:t>
      </w:r>
      <w:r w:rsidR="00FA5F3D" w:rsidRPr="00BB07CD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</w:t>
      </w:r>
      <w:r w:rsidR="0077594E" w:rsidRPr="00BB07CD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2704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7594E" w:rsidRPr="00BB07CD">
        <w:rPr>
          <w:rFonts w:ascii="Times New Roman" w:hAnsi="Times New Roman" w:cs="Times New Roman"/>
          <w:sz w:val="28"/>
          <w:szCs w:val="28"/>
        </w:rPr>
        <w:t>программ</w:t>
      </w:r>
      <w:r w:rsidR="0027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  <w:proofErr w:type="spellStart"/>
      <w:r w:rsidR="002704EC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704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594E" w:rsidRPr="00BB07C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D20F0" w:rsidRPr="00BB07CD">
        <w:rPr>
          <w:rFonts w:ascii="Times New Roman" w:hAnsi="Times New Roman" w:cs="Times New Roman"/>
          <w:sz w:val="28"/>
          <w:szCs w:val="28"/>
        </w:rPr>
        <w:t>подготовлены и</w:t>
      </w:r>
      <w:r w:rsidR="0077594E" w:rsidRPr="00BB07CD">
        <w:rPr>
          <w:rFonts w:ascii="Times New Roman" w:hAnsi="Times New Roman" w:cs="Times New Roman"/>
          <w:sz w:val="28"/>
          <w:szCs w:val="28"/>
        </w:rPr>
        <w:t xml:space="preserve"> </w:t>
      </w:r>
      <w:r w:rsidR="00FA5F3D" w:rsidRPr="00BB07CD">
        <w:rPr>
          <w:rFonts w:ascii="Times New Roman" w:hAnsi="Times New Roman" w:cs="Times New Roman"/>
          <w:sz w:val="28"/>
          <w:szCs w:val="28"/>
        </w:rPr>
        <w:t xml:space="preserve">представлены отчеты о ходе реализации и оценке эффективности реализации </w:t>
      </w:r>
      <w:r w:rsidR="002704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5F3D" w:rsidRPr="00BB07CD">
        <w:rPr>
          <w:rFonts w:ascii="Times New Roman" w:hAnsi="Times New Roman" w:cs="Times New Roman"/>
          <w:sz w:val="28"/>
          <w:szCs w:val="28"/>
        </w:rPr>
        <w:t>программ за 201</w:t>
      </w:r>
      <w:r w:rsidR="002704EC">
        <w:rPr>
          <w:rFonts w:ascii="Times New Roman" w:hAnsi="Times New Roman" w:cs="Times New Roman"/>
          <w:sz w:val="28"/>
          <w:szCs w:val="28"/>
        </w:rPr>
        <w:t>5</w:t>
      </w:r>
      <w:r w:rsidR="00FA5F3D" w:rsidRPr="00BB07CD">
        <w:rPr>
          <w:rFonts w:ascii="Times New Roman" w:hAnsi="Times New Roman" w:cs="Times New Roman"/>
          <w:sz w:val="28"/>
          <w:szCs w:val="28"/>
        </w:rPr>
        <w:t xml:space="preserve"> год</w:t>
      </w:r>
      <w:r w:rsidR="0077594E" w:rsidRPr="00BB07CD">
        <w:rPr>
          <w:rFonts w:ascii="Times New Roman" w:hAnsi="Times New Roman" w:cs="Times New Roman"/>
          <w:sz w:val="28"/>
          <w:szCs w:val="28"/>
        </w:rPr>
        <w:t>.</w:t>
      </w:r>
    </w:p>
    <w:p w:rsidR="00520C8A" w:rsidRPr="00BB07CD" w:rsidRDefault="00B62BE6" w:rsidP="00BB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7CD">
        <w:rPr>
          <w:rFonts w:ascii="Times New Roman" w:hAnsi="Times New Roman" w:cs="Times New Roman"/>
          <w:sz w:val="28"/>
          <w:szCs w:val="28"/>
        </w:rPr>
        <w:t xml:space="preserve">Анализ итогов реализации </w:t>
      </w:r>
      <w:r w:rsidR="00AB22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B07CD">
        <w:rPr>
          <w:rFonts w:ascii="Times New Roman" w:hAnsi="Times New Roman" w:cs="Times New Roman"/>
          <w:sz w:val="28"/>
          <w:szCs w:val="28"/>
        </w:rPr>
        <w:t>программ за 201</w:t>
      </w:r>
      <w:r w:rsidR="00AB22CC">
        <w:rPr>
          <w:rFonts w:ascii="Times New Roman" w:hAnsi="Times New Roman" w:cs="Times New Roman"/>
          <w:sz w:val="28"/>
          <w:szCs w:val="28"/>
        </w:rPr>
        <w:t>5</w:t>
      </w:r>
      <w:r w:rsidRPr="00BB07CD">
        <w:rPr>
          <w:rFonts w:ascii="Times New Roman" w:hAnsi="Times New Roman" w:cs="Times New Roman"/>
          <w:sz w:val="28"/>
          <w:szCs w:val="28"/>
        </w:rPr>
        <w:t xml:space="preserve"> год показывает, что в</w:t>
      </w:r>
      <w:r w:rsidR="00520C8A" w:rsidRPr="00BB07CD">
        <w:rPr>
          <w:rFonts w:ascii="Times New Roman" w:hAnsi="Times New Roman" w:cs="Times New Roman"/>
          <w:sz w:val="28"/>
          <w:szCs w:val="28"/>
        </w:rPr>
        <w:t xml:space="preserve"> целом наблюдается планомерная работа </w:t>
      </w:r>
      <w:r w:rsidR="00C341F4">
        <w:rPr>
          <w:rFonts w:ascii="Times New Roman" w:hAnsi="Times New Roman" w:cs="Times New Roman"/>
          <w:sz w:val="28"/>
          <w:szCs w:val="28"/>
        </w:rPr>
        <w:t xml:space="preserve"> </w:t>
      </w:r>
      <w:r w:rsidR="00AB22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41F4">
        <w:rPr>
          <w:rFonts w:ascii="Times New Roman" w:hAnsi="Times New Roman" w:cs="Times New Roman"/>
          <w:sz w:val="28"/>
          <w:szCs w:val="28"/>
        </w:rPr>
        <w:t xml:space="preserve"> Петровского сельсовета </w:t>
      </w:r>
      <w:proofErr w:type="spellStart"/>
      <w:r w:rsidR="00AB22CC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B22C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0C8A" w:rsidRPr="00BB07CD">
        <w:rPr>
          <w:rFonts w:ascii="Times New Roman" w:hAnsi="Times New Roman" w:cs="Times New Roman"/>
          <w:sz w:val="28"/>
          <w:szCs w:val="28"/>
        </w:rPr>
        <w:t xml:space="preserve">по реализации мероприятий </w:t>
      </w:r>
      <w:r w:rsidR="00AB22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20C8A" w:rsidRPr="00BB07CD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992041" w:rsidRPr="00BB07CD" w:rsidRDefault="00520C8A" w:rsidP="00BB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7CD">
        <w:rPr>
          <w:rFonts w:ascii="Times New Roman" w:hAnsi="Times New Roman" w:cs="Times New Roman"/>
          <w:sz w:val="28"/>
          <w:szCs w:val="28"/>
        </w:rPr>
        <w:t>По итогам 201</w:t>
      </w:r>
      <w:r w:rsidR="003A74EF">
        <w:rPr>
          <w:rFonts w:ascii="Times New Roman" w:hAnsi="Times New Roman" w:cs="Times New Roman"/>
          <w:sz w:val="28"/>
          <w:szCs w:val="28"/>
        </w:rPr>
        <w:t>5</w:t>
      </w:r>
      <w:r w:rsidRPr="00BB07CD">
        <w:rPr>
          <w:rFonts w:ascii="Times New Roman" w:hAnsi="Times New Roman" w:cs="Times New Roman"/>
          <w:sz w:val="28"/>
          <w:szCs w:val="28"/>
        </w:rPr>
        <w:t xml:space="preserve"> года достигнуты ус</w:t>
      </w:r>
      <w:r w:rsidR="00992041" w:rsidRPr="00BB07CD">
        <w:rPr>
          <w:rFonts w:ascii="Times New Roman" w:hAnsi="Times New Roman" w:cs="Times New Roman"/>
          <w:sz w:val="28"/>
          <w:szCs w:val="28"/>
        </w:rPr>
        <w:t xml:space="preserve">тановленные плановые значения </w:t>
      </w:r>
      <w:r w:rsidRPr="00BB07CD">
        <w:rPr>
          <w:rFonts w:ascii="Times New Roman" w:hAnsi="Times New Roman" w:cs="Times New Roman"/>
          <w:sz w:val="28"/>
          <w:szCs w:val="28"/>
        </w:rPr>
        <w:t xml:space="preserve"> </w:t>
      </w:r>
      <w:r w:rsidR="002B7B84">
        <w:rPr>
          <w:rFonts w:ascii="Times New Roman" w:hAnsi="Times New Roman" w:cs="Times New Roman"/>
          <w:sz w:val="28"/>
          <w:szCs w:val="28"/>
        </w:rPr>
        <w:t xml:space="preserve"> </w:t>
      </w:r>
      <w:r w:rsidRPr="00BB07CD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</w:t>
      </w:r>
      <w:r w:rsidR="00D86F5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B07CD">
        <w:rPr>
          <w:rFonts w:ascii="Times New Roman" w:hAnsi="Times New Roman" w:cs="Times New Roman"/>
          <w:sz w:val="28"/>
          <w:szCs w:val="28"/>
        </w:rPr>
        <w:t>программ.</w:t>
      </w:r>
      <w:r w:rsidR="00B62BE6" w:rsidRPr="00BB0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F0" w:rsidRPr="00393C68" w:rsidRDefault="00B62BE6" w:rsidP="00BB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68">
        <w:rPr>
          <w:rFonts w:ascii="Times New Roman" w:hAnsi="Times New Roman" w:cs="Times New Roman"/>
          <w:sz w:val="28"/>
          <w:szCs w:val="28"/>
        </w:rPr>
        <w:t>В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 </w:t>
      </w:r>
      <w:r w:rsidR="00C872F9" w:rsidRPr="00393C68">
        <w:rPr>
          <w:rFonts w:ascii="Times New Roman" w:hAnsi="Times New Roman" w:cs="Times New Roman"/>
          <w:sz w:val="28"/>
          <w:szCs w:val="28"/>
        </w:rPr>
        <w:t xml:space="preserve">полном объеме 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(100 и более процентов) </w:t>
      </w:r>
      <w:r w:rsidR="00C872F9" w:rsidRPr="00393C68">
        <w:rPr>
          <w:rFonts w:ascii="Times New Roman" w:hAnsi="Times New Roman" w:cs="Times New Roman"/>
          <w:sz w:val="28"/>
          <w:szCs w:val="28"/>
        </w:rPr>
        <w:t>запланированные значения целевых показателей (индикаторов)</w:t>
      </w:r>
      <w:r w:rsidR="001A4A39" w:rsidRPr="00393C68">
        <w:rPr>
          <w:rFonts w:ascii="Times New Roman" w:hAnsi="Times New Roman" w:cs="Times New Roman"/>
          <w:sz w:val="28"/>
          <w:szCs w:val="28"/>
        </w:rPr>
        <w:t xml:space="preserve"> достигнуты по программе «</w:t>
      </w:r>
      <w:r w:rsidR="002B7B8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1A4A39" w:rsidRPr="00393C68">
        <w:rPr>
          <w:rFonts w:ascii="Times New Roman" w:hAnsi="Times New Roman" w:cs="Times New Roman"/>
          <w:sz w:val="28"/>
          <w:szCs w:val="28"/>
        </w:rPr>
        <w:t>».</w:t>
      </w:r>
      <w:r w:rsidR="00C872F9" w:rsidRPr="00393C68">
        <w:rPr>
          <w:rFonts w:ascii="Times New Roman" w:hAnsi="Times New Roman" w:cs="Times New Roman"/>
          <w:sz w:val="28"/>
          <w:szCs w:val="28"/>
        </w:rPr>
        <w:t xml:space="preserve"> </w:t>
      </w:r>
      <w:r w:rsidR="001A4A39" w:rsidRPr="00393C68">
        <w:rPr>
          <w:rFonts w:ascii="Times New Roman" w:hAnsi="Times New Roman" w:cs="Times New Roman"/>
          <w:sz w:val="28"/>
          <w:szCs w:val="28"/>
        </w:rPr>
        <w:t>Из представленных отчетов</w:t>
      </w:r>
      <w:r w:rsidR="00992041" w:rsidRPr="00393C68">
        <w:rPr>
          <w:rFonts w:ascii="Times New Roman" w:hAnsi="Times New Roman" w:cs="Times New Roman"/>
          <w:sz w:val="28"/>
          <w:szCs w:val="28"/>
        </w:rPr>
        <w:t xml:space="preserve"> -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 по </w:t>
      </w:r>
      <w:r w:rsidR="002B7B84">
        <w:rPr>
          <w:rFonts w:ascii="Times New Roman" w:hAnsi="Times New Roman" w:cs="Times New Roman"/>
          <w:sz w:val="28"/>
          <w:szCs w:val="28"/>
        </w:rPr>
        <w:t xml:space="preserve"> </w:t>
      </w:r>
      <w:r w:rsidR="00C83997" w:rsidRPr="00393C68">
        <w:rPr>
          <w:rFonts w:ascii="Times New Roman" w:hAnsi="Times New Roman" w:cs="Times New Roman"/>
          <w:sz w:val="28"/>
          <w:szCs w:val="28"/>
        </w:rPr>
        <w:t>муниципальн</w:t>
      </w:r>
      <w:r w:rsidR="002B7B84">
        <w:rPr>
          <w:rFonts w:ascii="Times New Roman" w:hAnsi="Times New Roman" w:cs="Times New Roman"/>
          <w:sz w:val="28"/>
          <w:szCs w:val="28"/>
        </w:rPr>
        <w:t>ой</w:t>
      </w:r>
      <w:r w:rsidR="00C83997" w:rsidRPr="00393C68">
        <w:rPr>
          <w:rFonts w:ascii="Times New Roman" w:hAnsi="Times New Roman" w:cs="Times New Roman"/>
          <w:sz w:val="28"/>
          <w:szCs w:val="28"/>
        </w:rPr>
        <w:t xml:space="preserve"> </w:t>
      </w:r>
      <w:r w:rsidR="00D05F21" w:rsidRPr="00393C68">
        <w:rPr>
          <w:rFonts w:ascii="Times New Roman" w:hAnsi="Times New Roman" w:cs="Times New Roman"/>
          <w:sz w:val="28"/>
          <w:szCs w:val="28"/>
        </w:rPr>
        <w:t>программ</w:t>
      </w:r>
      <w:r w:rsidR="002B7B84">
        <w:rPr>
          <w:rFonts w:ascii="Times New Roman" w:hAnsi="Times New Roman" w:cs="Times New Roman"/>
          <w:sz w:val="28"/>
          <w:szCs w:val="28"/>
        </w:rPr>
        <w:t xml:space="preserve">е </w:t>
      </w:r>
      <w:r w:rsidR="002B7B84">
        <w:rPr>
          <w:rFonts w:ascii="Times New Roman" w:hAnsi="Times New Roman" w:cs="Times New Roman"/>
          <w:sz w:val="28"/>
          <w:szCs w:val="28"/>
        </w:rPr>
        <w:lastRenderedPageBreak/>
        <w:t>«Развитие культуры»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 доля достигнутых значений целевых показателей составила </w:t>
      </w:r>
      <w:r w:rsidR="002B7B84">
        <w:rPr>
          <w:rFonts w:ascii="Times New Roman" w:hAnsi="Times New Roman" w:cs="Times New Roman"/>
          <w:sz w:val="28"/>
          <w:szCs w:val="28"/>
        </w:rPr>
        <w:t>100</w:t>
      </w:r>
      <w:r w:rsidR="00992041" w:rsidRPr="00393C68">
        <w:rPr>
          <w:rFonts w:ascii="Times New Roman" w:hAnsi="Times New Roman" w:cs="Times New Roman"/>
          <w:sz w:val="28"/>
          <w:szCs w:val="28"/>
        </w:rPr>
        <w:t xml:space="preserve"> процентов;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 по </w:t>
      </w:r>
      <w:r w:rsidR="002B7B84">
        <w:rPr>
          <w:rFonts w:ascii="Times New Roman" w:hAnsi="Times New Roman" w:cs="Times New Roman"/>
          <w:sz w:val="28"/>
          <w:szCs w:val="28"/>
        </w:rPr>
        <w:t xml:space="preserve"> </w:t>
      </w:r>
      <w:r w:rsidR="00D86F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B7B84">
        <w:rPr>
          <w:rFonts w:ascii="Times New Roman" w:hAnsi="Times New Roman" w:cs="Times New Roman"/>
          <w:sz w:val="28"/>
          <w:szCs w:val="28"/>
        </w:rPr>
        <w:t>ой</w:t>
      </w:r>
      <w:r w:rsidR="00D86F54">
        <w:rPr>
          <w:rFonts w:ascii="Times New Roman" w:hAnsi="Times New Roman" w:cs="Times New Roman"/>
          <w:sz w:val="28"/>
          <w:szCs w:val="28"/>
        </w:rPr>
        <w:t xml:space="preserve"> </w:t>
      </w:r>
      <w:r w:rsidR="00D05F21" w:rsidRPr="00393C68">
        <w:rPr>
          <w:rFonts w:ascii="Times New Roman" w:hAnsi="Times New Roman" w:cs="Times New Roman"/>
          <w:sz w:val="28"/>
          <w:szCs w:val="28"/>
        </w:rPr>
        <w:t>программ</w:t>
      </w:r>
      <w:r w:rsidR="002B7B84">
        <w:rPr>
          <w:rFonts w:ascii="Times New Roman" w:hAnsi="Times New Roman" w:cs="Times New Roman"/>
          <w:sz w:val="28"/>
          <w:szCs w:val="28"/>
        </w:rPr>
        <w:t>е</w:t>
      </w:r>
      <w:r w:rsidR="005A00F1">
        <w:rPr>
          <w:rFonts w:ascii="Times New Roman" w:hAnsi="Times New Roman" w:cs="Times New Roman"/>
          <w:sz w:val="28"/>
          <w:szCs w:val="28"/>
        </w:rPr>
        <w:t xml:space="preserve"> «Пожарная безопасность» </w:t>
      </w:r>
      <w:r w:rsidR="00D05F21" w:rsidRPr="00393C68">
        <w:rPr>
          <w:rFonts w:ascii="Times New Roman" w:hAnsi="Times New Roman" w:cs="Times New Roman"/>
          <w:sz w:val="28"/>
          <w:szCs w:val="28"/>
        </w:rPr>
        <w:t xml:space="preserve"> </w:t>
      </w:r>
      <w:r w:rsidR="005A00F1" w:rsidRPr="00393C68">
        <w:rPr>
          <w:rFonts w:ascii="Times New Roman" w:hAnsi="Times New Roman" w:cs="Times New Roman"/>
          <w:sz w:val="28"/>
          <w:szCs w:val="28"/>
        </w:rPr>
        <w:t xml:space="preserve">доля достигнутых значений целевых показателей составила </w:t>
      </w:r>
      <w:r w:rsidR="005A00F1">
        <w:rPr>
          <w:rFonts w:ascii="Times New Roman" w:hAnsi="Times New Roman" w:cs="Times New Roman"/>
          <w:sz w:val="28"/>
          <w:szCs w:val="28"/>
        </w:rPr>
        <w:t>100</w:t>
      </w:r>
      <w:r w:rsidR="005A00F1" w:rsidRPr="00393C68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 w:rsidR="005A00F1" w:rsidRPr="00393C68">
        <w:rPr>
          <w:rFonts w:ascii="Times New Roman" w:hAnsi="Times New Roman" w:cs="Times New Roman"/>
          <w:sz w:val="28"/>
          <w:szCs w:val="28"/>
        </w:rPr>
        <w:t>;</w:t>
      </w:r>
      <w:r w:rsidR="00D05F21" w:rsidRPr="00393C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6ECF" w:rsidRPr="00393C68" w:rsidRDefault="00FD20F0" w:rsidP="00BB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68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5A00F1">
        <w:rPr>
          <w:rFonts w:ascii="Times New Roman" w:hAnsi="Times New Roman" w:cs="Times New Roman"/>
          <w:sz w:val="28"/>
          <w:szCs w:val="28"/>
        </w:rPr>
        <w:t>4</w:t>
      </w:r>
      <w:r w:rsidRPr="00393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C6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93C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A00F1">
        <w:rPr>
          <w:rFonts w:ascii="Times New Roman" w:hAnsi="Times New Roman" w:cs="Times New Roman"/>
          <w:sz w:val="28"/>
          <w:szCs w:val="28"/>
        </w:rPr>
        <w:t>я</w:t>
      </w:r>
      <w:r w:rsidRPr="00393C68">
        <w:rPr>
          <w:rFonts w:ascii="Times New Roman" w:hAnsi="Times New Roman" w:cs="Times New Roman"/>
          <w:sz w:val="28"/>
          <w:szCs w:val="28"/>
        </w:rPr>
        <w:t xml:space="preserve"> (</w:t>
      </w:r>
      <w:r w:rsidR="005A00F1">
        <w:rPr>
          <w:rFonts w:ascii="Times New Roman" w:hAnsi="Times New Roman" w:cs="Times New Roman"/>
          <w:sz w:val="28"/>
          <w:szCs w:val="28"/>
        </w:rPr>
        <w:t>100</w:t>
      </w:r>
      <w:r w:rsidR="00AC7C76" w:rsidRPr="00393C68">
        <w:rPr>
          <w:rFonts w:ascii="Times New Roman" w:hAnsi="Times New Roman" w:cs="Times New Roman"/>
          <w:sz w:val="28"/>
          <w:szCs w:val="28"/>
        </w:rPr>
        <w:t>%</w:t>
      </w:r>
      <w:r w:rsidR="00D22316" w:rsidRPr="00393C68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393C68">
        <w:rPr>
          <w:rFonts w:ascii="Times New Roman" w:hAnsi="Times New Roman" w:cs="Times New Roman"/>
          <w:sz w:val="28"/>
          <w:szCs w:val="28"/>
        </w:rPr>
        <w:t>)</w:t>
      </w:r>
      <w:r w:rsidR="00F773BF" w:rsidRPr="00393C68">
        <w:rPr>
          <w:rFonts w:ascii="Times New Roman" w:hAnsi="Times New Roman" w:cs="Times New Roman"/>
          <w:sz w:val="28"/>
          <w:szCs w:val="28"/>
        </w:rPr>
        <w:t>.</w:t>
      </w:r>
      <w:r w:rsidR="00AC7C76" w:rsidRPr="0039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24A" w:rsidRPr="00BB07CD" w:rsidRDefault="0014124A" w:rsidP="00BB07CD">
      <w:pPr>
        <w:spacing w:after="0" w:line="240" w:lineRule="auto"/>
        <w:ind w:firstLine="6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789" w:rsidRPr="00465703" w:rsidRDefault="00C341F4" w:rsidP="00C341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B34A14" w:rsidRPr="004657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31DEA" w:rsidRPr="00465703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  <w:r w:rsidRPr="00C341F4">
        <w:rPr>
          <w:rFonts w:ascii="Times New Roman" w:hAnsi="Times New Roman" w:cs="Times New Roman"/>
          <w:sz w:val="28"/>
          <w:szCs w:val="28"/>
        </w:rPr>
        <w:t xml:space="preserve"> </w:t>
      </w:r>
      <w:r w:rsidRPr="00C341F4">
        <w:rPr>
          <w:rFonts w:ascii="Times New Roman" w:hAnsi="Times New Roman" w:cs="Times New Roman"/>
          <w:b/>
          <w:i/>
          <w:sz w:val="28"/>
          <w:szCs w:val="28"/>
        </w:rPr>
        <w:t>Петровского сельсовета</w:t>
      </w:r>
      <w:r w:rsidR="00E31DEA" w:rsidRPr="00465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31DEA" w:rsidRPr="00465703">
        <w:rPr>
          <w:rFonts w:ascii="Times New Roman" w:hAnsi="Times New Roman" w:cs="Times New Roman"/>
          <w:b/>
          <w:i/>
          <w:sz w:val="28"/>
          <w:szCs w:val="28"/>
        </w:rPr>
        <w:t>Черемисиновского</w:t>
      </w:r>
      <w:proofErr w:type="spellEnd"/>
      <w:r w:rsidR="00E31DEA" w:rsidRPr="00465703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 w:rsidR="00B34A14" w:rsidRPr="00465703">
        <w:rPr>
          <w:rFonts w:ascii="Times New Roman" w:hAnsi="Times New Roman" w:cs="Times New Roman"/>
          <w:b/>
          <w:i/>
          <w:sz w:val="28"/>
          <w:szCs w:val="28"/>
        </w:rPr>
        <w:t>Курской области «Развитие культуры</w:t>
      </w:r>
      <w:r w:rsidR="00FC1478" w:rsidRPr="0046570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04F1D" w:rsidRPr="00716C96" w:rsidRDefault="00D04F1D" w:rsidP="00716C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C96">
        <w:rPr>
          <w:rFonts w:ascii="Times New Roman" w:hAnsi="Times New Roman" w:cs="Times New Roman"/>
          <w:sz w:val="24"/>
          <w:szCs w:val="24"/>
        </w:rPr>
        <w:t xml:space="preserve">Ответственный исполнитель - </w:t>
      </w:r>
      <w:r w:rsidR="00AE362C" w:rsidRPr="00716C96">
        <w:rPr>
          <w:rFonts w:ascii="Times New Roman" w:hAnsi="Times New Roman" w:cs="Times New Roman"/>
          <w:sz w:val="24"/>
          <w:szCs w:val="24"/>
        </w:rPr>
        <w:t xml:space="preserve"> </w:t>
      </w:r>
      <w:r w:rsidR="005A00F1">
        <w:rPr>
          <w:rFonts w:ascii="Times New Roman" w:hAnsi="Times New Roman" w:cs="Times New Roman"/>
          <w:sz w:val="24"/>
          <w:szCs w:val="24"/>
        </w:rPr>
        <w:t xml:space="preserve"> </w:t>
      </w:r>
      <w:r w:rsidR="00AE362C" w:rsidRPr="00716C9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A00F1">
        <w:rPr>
          <w:rFonts w:ascii="Times New Roman" w:hAnsi="Times New Roman" w:cs="Times New Roman"/>
          <w:sz w:val="24"/>
          <w:szCs w:val="24"/>
        </w:rPr>
        <w:t>я Петровского сельсовета</w:t>
      </w:r>
      <w:r w:rsidR="00AE362C" w:rsidRPr="0071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62C" w:rsidRPr="00716C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E362C" w:rsidRPr="00716C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16C9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A00F1">
        <w:rPr>
          <w:rFonts w:ascii="Times New Roman" w:hAnsi="Times New Roman" w:cs="Times New Roman"/>
          <w:sz w:val="24"/>
          <w:szCs w:val="24"/>
        </w:rPr>
        <w:t xml:space="preserve"> и М К У К «Петровский</w:t>
      </w:r>
      <w:proofErr w:type="gramStart"/>
      <w:r w:rsidR="005A00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A00F1">
        <w:rPr>
          <w:rFonts w:ascii="Times New Roman" w:hAnsi="Times New Roman" w:cs="Times New Roman"/>
          <w:sz w:val="24"/>
          <w:szCs w:val="24"/>
        </w:rPr>
        <w:t xml:space="preserve"> Д К»</w:t>
      </w:r>
      <w:r w:rsidR="00553882" w:rsidRPr="00716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89" w:rsidRPr="00716C96" w:rsidRDefault="00E17789" w:rsidP="00716C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C96">
        <w:rPr>
          <w:rFonts w:ascii="Times New Roman" w:hAnsi="Times New Roman" w:cs="Times New Roman"/>
          <w:sz w:val="24"/>
          <w:szCs w:val="24"/>
        </w:rPr>
        <w:t xml:space="preserve">В отчетном году в целях достижения поставленных целей и задач </w:t>
      </w:r>
      <w:r w:rsidR="00B11CB4" w:rsidRPr="00716C9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6C96">
        <w:rPr>
          <w:rFonts w:ascii="Times New Roman" w:hAnsi="Times New Roman" w:cs="Times New Roman"/>
          <w:sz w:val="24"/>
          <w:szCs w:val="24"/>
        </w:rPr>
        <w:t>программ</w:t>
      </w:r>
      <w:r w:rsidR="00B11CB4" w:rsidRPr="00716C96">
        <w:rPr>
          <w:rFonts w:ascii="Times New Roman" w:hAnsi="Times New Roman" w:cs="Times New Roman"/>
          <w:sz w:val="24"/>
          <w:szCs w:val="24"/>
        </w:rPr>
        <w:t xml:space="preserve">ой </w:t>
      </w:r>
      <w:r w:rsidR="005A00F1"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proofErr w:type="spellStart"/>
      <w:r w:rsidR="00B11CB4" w:rsidRPr="00716C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B11CB4" w:rsidRPr="00716C9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6C96">
        <w:rPr>
          <w:rFonts w:ascii="Times New Roman" w:hAnsi="Times New Roman" w:cs="Times New Roman"/>
          <w:sz w:val="24"/>
          <w:szCs w:val="24"/>
        </w:rPr>
        <w:t xml:space="preserve"> Курской области запланировано достижение  значений </w:t>
      </w:r>
      <w:r w:rsidR="00691788">
        <w:rPr>
          <w:rFonts w:ascii="Times New Roman" w:hAnsi="Times New Roman" w:cs="Times New Roman"/>
          <w:sz w:val="24"/>
          <w:szCs w:val="24"/>
        </w:rPr>
        <w:t>5</w:t>
      </w:r>
      <w:r w:rsidRPr="00716C96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и выполнение </w:t>
      </w:r>
      <w:r w:rsidR="00A32776" w:rsidRPr="00716C96">
        <w:rPr>
          <w:rFonts w:ascii="Times New Roman" w:hAnsi="Times New Roman" w:cs="Times New Roman"/>
          <w:sz w:val="24"/>
          <w:szCs w:val="24"/>
        </w:rPr>
        <w:t>1</w:t>
      </w:r>
      <w:r w:rsidR="005A00F1">
        <w:rPr>
          <w:rFonts w:ascii="Times New Roman" w:hAnsi="Times New Roman" w:cs="Times New Roman"/>
          <w:sz w:val="24"/>
          <w:szCs w:val="24"/>
        </w:rPr>
        <w:t xml:space="preserve"> </w:t>
      </w:r>
      <w:r w:rsidR="00A32776" w:rsidRPr="00716C96">
        <w:rPr>
          <w:rFonts w:ascii="Times New Roman" w:hAnsi="Times New Roman" w:cs="Times New Roman"/>
          <w:sz w:val="24"/>
          <w:szCs w:val="24"/>
        </w:rPr>
        <w:t xml:space="preserve"> </w:t>
      </w:r>
      <w:r w:rsidRPr="00716C96">
        <w:rPr>
          <w:rFonts w:ascii="Times New Roman" w:hAnsi="Times New Roman" w:cs="Times New Roman"/>
          <w:sz w:val="24"/>
          <w:szCs w:val="24"/>
        </w:rPr>
        <w:t>основных мероприятий.</w:t>
      </w:r>
    </w:p>
    <w:p w:rsidR="005A00F1" w:rsidRPr="00691788" w:rsidRDefault="005A00F1" w:rsidP="00691788">
      <w:pPr>
        <w:pStyle w:val="1"/>
        <w:suppressAutoHyphens/>
        <w:spacing w:before="108" w:after="108"/>
        <w:jc w:val="center"/>
      </w:pPr>
      <w:r w:rsidRPr="00691788">
        <w:rPr>
          <w:bCs/>
          <w:color w:val="26282F"/>
        </w:rPr>
        <w:t>Оценка основных целевых индикаторов муниципальной долгосрочной целевой программы за 2015 год</w:t>
      </w:r>
      <w:r w:rsidR="00691788">
        <w:rPr>
          <w:bCs/>
          <w:color w:val="26282F"/>
        </w:rPr>
        <w:t xml:space="preserve">  </w:t>
      </w:r>
      <w:r w:rsidRPr="00691788">
        <w:rPr>
          <w:bCs/>
          <w:color w:val="26282F"/>
        </w:rPr>
        <w:t>муниципальной</w:t>
      </w:r>
      <w:r w:rsidRPr="00691788">
        <w:t xml:space="preserve"> </w:t>
      </w:r>
      <w:r w:rsidRPr="00691788">
        <w:rPr>
          <w:bCs/>
          <w:color w:val="26282F"/>
        </w:rPr>
        <w:t xml:space="preserve">долгосрочной целевой программы Петровского сельсовета </w:t>
      </w:r>
      <w:proofErr w:type="spellStart"/>
      <w:r w:rsidRPr="00691788">
        <w:rPr>
          <w:bCs/>
          <w:color w:val="26282F"/>
        </w:rPr>
        <w:t>Черемисиновского</w:t>
      </w:r>
      <w:proofErr w:type="spellEnd"/>
      <w:r w:rsidRPr="00691788">
        <w:rPr>
          <w:bCs/>
          <w:color w:val="26282F"/>
        </w:rPr>
        <w:t xml:space="preserve"> района Курской области «Развитие культуры»</w:t>
      </w:r>
    </w:p>
    <w:p w:rsidR="005A00F1" w:rsidRPr="00C21B1A" w:rsidRDefault="005A00F1" w:rsidP="00691788">
      <w:pPr>
        <w:suppressAutoHyphens/>
        <w:jc w:val="center"/>
        <w:rPr>
          <w:rFonts w:ascii="Arial" w:hAnsi="Arial" w:cs="Arial"/>
          <w:sz w:val="32"/>
          <w:szCs w:val="32"/>
          <w:lang w:val="en-US"/>
        </w:rPr>
      </w:pPr>
      <w:r w:rsidRPr="00691788">
        <w:rPr>
          <w:rFonts w:ascii="Times New Roman" w:hAnsi="Times New Roman" w:cs="Times New Roman"/>
          <w:sz w:val="24"/>
          <w:szCs w:val="24"/>
        </w:rPr>
        <w:t xml:space="preserve"> </w:t>
      </w:r>
      <w:r w:rsidR="006917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134"/>
        <w:gridCol w:w="992"/>
        <w:gridCol w:w="1276"/>
        <w:gridCol w:w="1134"/>
        <w:gridCol w:w="1276"/>
      </w:tblGrid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Единица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Утверждено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Программе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Достигнуто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отклонение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утвержденного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значения</w:t>
            </w:r>
            <w:proofErr w:type="spellEnd"/>
          </w:p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(+, -,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Эффективность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>, 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мероприятий в расчете на 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(по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42176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21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176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проводимых в</w:t>
            </w:r>
            <w:proofErr w:type="gramStart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 Д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5A00F1" w:rsidRPr="00691788" w:rsidRDefault="005A00F1" w:rsidP="00EE02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+0,670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  <w:tr w:rsidR="005A00F1" w:rsidRPr="00691788" w:rsidTr="005A00F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lastRenderedPageBreak/>
              <w:t>Итоговая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сводная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1" w:rsidRPr="00691788" w:rsidRDefault="005A00F1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F1" w:rsidRPr="00691788" w:rsidRDefault="0042176D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</w:tc>
      </w:tr>
    </w:tbl>
    <w:p w:rsidR="005A00F1" w:rsidRDefault="005A00F1" w:rsidP="005A00F1">
      <w:pPr>
        <w:jc w:val="center"/>
      </w:pPr>
    </w:p>
    <w:p w:rsidR="00691788" w:rsidRPr="00691788" w:rsidRDefault="00691788" w:rsidP="0069178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Отчет за 2015 год</w:t>
      </w:r>
      <w:r w:rsidRPr="00691788">
        <w:rPr>
          <w:rFonts w:ascii="Times New Roman" w:hAnsi="Times New Roman" w:cs="Times New Roman"/>
          <w:sz w:val="24"/>
          <w:szCs w:val="24"/>
        </w:rPr>
        <w:t xml:space="preserve"> </w:t>
      </w: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о финансировании и реализации мероприятий муниципальной</w:t>
      </w:r>
      <w:r w:rsidRPr="00691788">
        <w:rPr>
          <w:rFonts w:ascii="Times New Roman" w:hAnsi="Times New Roman" w:cs="Times New Roman"/>
          <w:sz w:val="24"/>
          <w:szCs w:val="24"/>
        </w:rPr>
        <w:t xml:space="preserve"> </w:t>
      </w: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долгосрочной целевой программы Петровского сельсовета </w:t>
      </w:r>
      <w:proofErr w:type="spellStart"/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Черемисиновского</w:t>
      </w:r>
      <w:proofErr w:type="spellEnd"/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района Курской области «Развитие культуры»</w:t>
      </w:r>
    </w:p>
    <w:p w:rsidR="00691788" w:rsidRPr="009900C4" w:rsidRDefault="00691788" w:rsidP="00691788">
      <w:pPr>
        <w:suppressAutoHyphens/>
        <w:ind w:firstLine="720"/>
        <w:jc w:val="both"/>
        <w:rPr>
          <w:rFonts w:ascii="Arial" w:hAnsi="Arial" w:cs="Arial"/>
        </w:rPr>
      </w:pPr>
    </w:p>
    <w:tbl>
      <w:tblPr>
        <w:tblW w:w="14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276"/>
        <w:gridCol w:w="851"/>
        <w:gridCol w:w="1134"/>
        <w:gridCol w:w="850"/>
        <w:gridCol w:w="992"/>
        <w:gridCol w:w="851"/>
        <w:gridCol w:w="850"/>
        <w:gridCol w:w="993"/>
        <w:gridCol w:w="992"/>
        <w:gridCol w:w="2274"/>
        <w:gridCol w:w="2140"/>
        <w:gridCol w:w="1228"/>
      </w:tblGrid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мероприятий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Источники и объемы финансирования на год (тыс</w:t>
            </w:r>
            <w:proofErr w:type="gramStart"/>
            <w:r w:rsidRPr="00691788">
              <w:rPr>
                <w:rFonts w:ascii="Times New Roman" w:hAnsi="Times New Roman" w:cs="Times New Roman"/>
              </w:rPr>
              <w:t>.р</w:t>
            </w:r>
            <w:proofErr w:type="gramEnd"/>
            <w:r w:rsidRPr="00691788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rPr>
                <w:rFonts w:ascii="Times New Roman" w:hAnsi="Times New Roman" w:cs="Times New Roman"/>
              </w:rPr>
            </w:pPr>
          </w:p>
          <w:p w:rsidR="00691788" w:rsidRPr="00691788" w:rsidRDefault="00691788" w:rsidP="00EE02E9">
            <w:pPr>
              <w:rPr>
                <w:rFonts w:ascii="Times New Roman" w:hAnsi="Times New Roman" w:cs="Times New Roman"/>
              </w:rPr>
            </w:pPr>
          </w:p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 xml:space="preserve">Фактически проведенные мероприятия. Достигнутые результаты мероприятий за год </w:t>
            </w:r>
            <w:hyperlink r:id="rId8" w:history="1">
              <w:r w:rsidRPr="00691788">
                <w:rPr>
                  <w:rFonts w:ascii="Times New Roman" w:hAnsi="Times New Roman" w:cs="Times New Roman"/>
                  <w:color w:val="106BBE"/>
                </w:rPr>
                <w:t>**</w:t>
              </w:r>
            </w:hyperlink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Примечание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Pr="00691788">
                <w:rPr>
                  <w:rFonts w:ascii="Times New Roman" w:hAnsi="Times New Roman" w:cs="Times New Roman"/>
                  <w:color w:val="106BBE"/>
                  <w:lang w:val="en-US"/>
                </w:rPr>
                <w:t>***</w:t>
              </w:r>
            </w:hyperlink>
          </w:p>
        </w:tc>
      </w:tr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местный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бюджеты других уровней (по уровням)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внебюджетные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общий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объем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финансирования</w:t>
            </w:r>
            <w:proofErr w:type="spellEnd"/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691788">
              <w:rPr>
                <w:rFonts w:ascii="Times New Roman" w:hAnsi="Times New Roman" w:cs="Times New Roman"/>
                <w:lang w:val="en-US"/>
              </w:rPr>
              <w:instrText>HYPERLINK "\\l "sub_20001""</w:instrText>
            </w:r>
            <w:r w:rsidRPr="00691788">
              <w:rPr>
                <w:rFonts w:ascii="Times New Roman" w:hAnsi="Times New Roman" w:cs="Times New Roman"/>
                <w:lang w:val="en-US"/>
              </w:rPr>
            </w:r>
            <w:r w:rsidRPr="0069178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691788">
              <w:rPr>
                <w:rFonts w:ascii="Times New Roman" w:hAnsi="Times New Roman" w:cs="Times New Roman"/>
                <w:color w:val="106BBE"/>
                <w:lang w:val="en-US"/>
              </w:rPr>
              <w:t>*</w:t>
            </w:r>
            <w:r w:rsidRPr="0069178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1788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691788">
              <w:rPr>
                <w:rFonts w:ascii="Times New Roman" w:hAnsi="Times New Roman" w:cs="Times New Roman"/>
              </w:rPr>
              <w:t xml:space="preserve"> за год (</w:t>
            </w:r>
            <w:proofErr w:type="spellStart"/>
            <w:r w:rsidRPr="00691788">
              <w:rPr>
                <w:rFonts w:ascii="Times New Roman" w:hAnsi="Times New Roman" w:cs="Times New Roman"/>
              </w:rPr>
              <w:t>кассо-вые</w:t>
            </w:r>
            <w:proofErr w:type="spellEnd"/>
            <w:r w:rsidRPr="00691788">
              <w:rPr>
                <w:rFonts w:ascii="Times New Roman" w:hAnsi="Times New Roman" w:cs="Times New Roman"/>
              </w:rPr>
              <w:t xml:space="preserve">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исполнено за год (кассовые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исполнено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исполнено</w:t>
            </w:r>
            <w:proofErr w:type="spellEnd"/>
          </w:p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9=3+5+7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10=4+6+8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91788">
              <w:rPr>
                <w:rFonts w:ascii="Times New Roman" w:hAnsi="Times New Roman" w:cs="Times New Roman"/>
              </w:rPr>
              <w:t xml:space="preserve"> </w:t>
            </w:r>
            <w:r w:rsidRPr="00691788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традиционной народной культуры и нематериального культурного наследия Петровского сельсовета, поддержка сельского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815.00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647.50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706.00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91788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815.00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647.50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706.00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788" w:rsidRPr="00691788" w:rsidRDefault="00691788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A00F1" w:rsidRDefault="005A00F1" w:rsidP="005A00F1">
      <w:pPr>
        <w:ind w:left="-540"/>
        <w:rPr>
          <w:sz w:val="20"/>
          <w:szCs w:val="20"/>
        </w:rPr>
      </w:pP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691788">
        <w:rPr>
          <w:rFonts w:ascii="Times New Roman" w:hAnsi="Times New Roman" w:cs="Times New Roman"/>
          <w:sz w:val="24"/>
          <w:szCs w:val="24"/>
        </w:rPr>
        <w:t>В 2015 году в МКУК «</w:t>
      </w:r>
      <w:proofErr w:type="gramStart"/>
      <w:r w:rsidRPr="00691788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691788">
        <w:rPr>
          <w:rFonts w:ascii="Times New Roman" w:hAnsi="Times New Roman" w:cs="Times New Roman"/>
          <w:sz w:val="24"/>
          <w:szCs w:val="24"/>
        </w:rPr>
        <w:t xml:space="preserve"> СДК» было проведено 300 культурно-массовых мероприятия из них:  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9178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91788">
        <w:rPr>
          <w:rFonts w:ascii="Times New Roman" w:hAnsi="Times New Roman" w:cs="Times New Roman"/>
          <w:sz w:val="24"/>
          <w:szCs w:val="24"/>
        </w:rPr>
        <w:t xml:space="preserve"> 276, 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t xml:space="preserve">-  информационно-просветительских 24. 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t xml:space="preserve">Количество  посетителей   составило 5680 человек.  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t xml:space="preserve">  В 2015 году количество мероприятий   увеличилось</w:t>
      </w:r>
      <w:proofErr w:type="gramStart"/>
      <w:r w:rsidRPr="006917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1788">
        <w:rPr>
          <w:rFonts w:ascii="Times New Roman" w:hAnsi="Times New Roman" w:cs="Times New Roman"/>
          <w:sz w:val="24"/>
          <w:szCs w:val="24"/>
        </w:rPr>
        <w:t xml:space="preserve"> и составило 107,1 % выполнения значения утвержденного в муниципальном задании.  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lastRenderedPageBreak/>
        <w:t xml:space="preserve">  Количество участников  увеличилось</w:t>
      </w:r>
      <w:proofErr w:type="gramStart"/>
      <w:r w:rsidRPr="0069178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91788">
        <w:rPr>
          <w:rFonts w:ascii="Times New Roman" w:hAnsi="Times New Roman" w:cs="Times New Roman"/>
          <w:sz w:val="24"/>
          <w:szCs w:val="24"/>
        </w:rPr>
        <w:t xml:space="preserve"> и составило 113,</w:t>
      </w:r>
      <w:r w:rsidR="0042176D">
        <w:rPr>
          <w:rFonts w:ascii="Times New Roman" w:hAnsi="Times New Roman" w:cs="Times New Roman"/>
          <w:sz w:val="24"/>
          <w:szCs w:val="24"/>
        </w:rPr>
        <w:t>5</w:t>
      </w:r>
      <w:r w:rsidRPr="00691788">
        <w:rPr>
          <w:rFonts w:ascii="Times New Roman" w:hAnsi="Times New Roman" w:cs="Times New Roman"/>
          <w:sz w:val="24"/>
          <w:szCs w:val="24"/>
        </w:rPr>
        <w:t xml:space="preserve"> % выполнения значения утвержденного в муниципальном задании.</w:t>
      </w:r>
    </w:p>
    <w:p w:rsidR="00691788" w:rsidRPr="00691788" w:rsidRDefault="00691788" w:rsidP="00691788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sz w:val="24"/>
          <w:szCs w:val="24"/>
        </w:rPr>
        <w:t>Существенное увеличение показателей стало возможным благодаря Проекту «Культурная среда» направленного на повышение культурного уровня жизни села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7E9" w:rsidRPr="00716C96" w:rsidRDefault="00D447E9" w:rsidP="00716C96">
      <w:pPr>
        <w:pStyle w:val="a3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D447E9" w:rsidRPr="00716C96" w:rsidRDefault="00D447E9" w:rsidP="00716C96">
      <w:pPr>
        <w:pStyle w:val="a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Общий объем расходов бюджета </w:t>
      </w:r>
      <w:r w:rsidR="00691788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716C96">
        <w:rPr>
          <w:rFonts w:ascii="Times New Roman" w:eastAsia="Lucida Sans Unicode" w:hAnsi="Times New Roman" w:cs="Times New Roman"/>
          <w:sz w:val="24"/>
          <w:szCs w:val="24"/>
        </w:rPr>
        <w:t>учреждени</w:t>
      </w:r>
      <w:r w:rsidR="00CC7373">
        <w:rPr>
          <w:rFonts w:ascii="Times New Roman" w:eastAsia="Lucida Sans Unicode" w:hAnsi="Times New Roman" w:cs="Times New Roman"/>
          <w:sz w:val="24"/>
          <w:szCs w:val="24"/>
        </w:rPr>
        <w:t>я</w:t>
      </w:r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 культуры в 2015 году составил </w:t>
      </w:r>
      <w:r w:rsidR="00691788">
        <w:rPr>
          <w:rFonts w:ascii="Times New Roman" w:eastAsia="Lucida Sans Unicode" w:hAnsi="Times New Roman" w:cs="Times New Roman"/>
          <w:sz w:val="24"/>
          <w:szCs w:val="24"/>
        </w:rPr>
        <w:t>706,0</w:t>
      </w:r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="00691788">
        <w:rPr>
          <w:rFonts w:ascii="Times New Roman" w:eastAsia="Lucida Sans Unicode" w:hAnsi="Times New Roman" w:cs="Times New Roman"/>
          <w:sz w:val="24"/>
          <w:szCs w:val="24"/>
        </w:rPr>
        <w:t>тыс</w:t>
      </w:r>
      <w:proofErr w:type="gramStart"/>
      <w:r w:rsidRPr="00716C96">
        <w:rPr>
          <w:rFonts w:ascii="Times New Roman" w:eastAsia="Lucida Sans Unicode" w:hAnsi="Times New Roman" w:cs="Times New Roman"/>
          <w:sz w:val="24"/>
          <w:szCs w:val="24"/>
        </w:rPr>
        <w:t>.р</w:t>
      </w:r>
      <w:proofErr w:type="gramEnd"/>
      <w:r w:rsidRPr="00716C96">
        <w:rPr>
          <w:rFonts w:ascii="Times New Roman" w:eastAsia="Lucida Sans Unicode" w:hAnsi="Times New Roman" w:cs="Times New Roman"/>
          <w:sz w:val="24"/>
          <w:szCs w:val="24"/>
        </w:rPr>
        <w:t>убей</w:t>
      </w:r>
      <w:proofErr w:type="spellEnd"/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="00CC7373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</w:p>
    <w:p w:rsidR="00D447E9" w:rsidRPr="00716C96" w:rsidRDefault="00D447E9" w:rsidP="00716C96">
      <w:pPr>
        <w:pStyle w:val="a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16C96">
        <w:rPr>
          <w:rFonts w:ascii="Times New Roman" w:eastAsia="Lucida Sans Unicode" w:hAnsi="Times New Roman" w:cs="Times New Roman"/>
          <w:sz w:val="24"/>
          <w:szCs w:val="24"/>
        </w:rPr>
        <w:t>Объем расходов бюджета учреждени</w:t>
      </w:r>
      <w:r w:rsidR="00CC7373">
        <w:rPr>
          <w:rFonts w:ascii="Times New Roman" w:eastAsia="Lucida Sans Unicode" w:hAnsi="Times New Roman" w:cs="Times New Roman"/>
          <w:sz w:val="24"/>
          <w:szCs w:val="24"/>
        </w:rPr>
        <w:t>я</w:t>
      </w:r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 культуры в части расходов на оплату труда и начисления в 2015 году составил </w:t>
      </w:r>
      <w:r w:rsidR="00CC7373">
        <w:rPr>
          <w:rFonts w:ascii="Times New Roman" w:eastAsia="Lucida Sans Unicode" w:hAnsi="Times New Roman" w:cs="Times New Roman"/>
          <w:sz w:val="24"/>
          <w:szCs w:val="24"/>
        </w:rPr>
        <w:t>593,00 тыс</w:t>
      </w:r>
      <w:proofErr w:type="gramStart"/>
      <w:r w:rsidRPr="00716C96">
        <w:rPr>
          <w:rFonts w:ascii="Times New Roman" w:eastAsia="Lucida Sans Unicode" w:hAnsi="Times New Roman" w:cs="Times New Roman"/>
          <w:sz w:val="24"/>
          <w:szCs w:val="24"/>
        </w:rPr>
        <w:t>.р</w:t>
      </w:r>
      <w:proofErr w:type="gramEnd"/>
      <w:r w:rsidRPr="00716C96">
        <w:rPr>
          <w:rFonts w:ascii="Times New Roman" w:eastAsia="Lucida Sans Unicode" w:hAnsi="Times New Roman" w:cs="Times New Roman"/>
          <w:sz w:val="24"/>
          <w:szCs w:val="24"/>
        </w:rPr>
        <w:t xml:space="preserve">уб. В 2016 году эта цифра  будет соответствовать показателям « дорожной карты»  по реализации Указа Президента РФ №597 от 7 мая 2012 года. </w:t>
      </w:r>
    </w:p>
    <w:p w:rsidR="00D447E9" w:rsidRPr="00716C96" w:rsidRDefault="00D447E9" w:rsidP="00716C9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7E9" w:rsidRPr="0011295B" w:rsidRDefault="00CC7373" w:rsidP="00112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9" w:rsidRPr="001129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447E9" w:rsidRPr="0011295B">
        <w:rPr>
          <w:rFonts w:ascii="Times New Roman" w:hAnsi="Times New Roman" w:cs="Times New Roman"/>
          <w:sz w:val="24"/>
          <w:szCs w:val="24"/>
        </w:rPr>
        <w:t>В 2016 году и последующий период перед 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9" w:rsidRPr="0011295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47E9" w:rsidRPr="0011295B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9" w:rsidRPr="0011295B">
        <w:rPr>
          <w:rFonts w:ascii="Times New Roman" w:hAnsi="Times New Roman" w:cs="Times New Roman"/>
          <w:sz w:val="24"/>
          <w:szCs w:val="24"/>
        </w:rPr>
        <w:t xml:space="preserve"> стоит задача повышение качества жизни граждан </w:t>
      </w:r>
      <w:r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proofErr w:type="spellStart"/>
      <w:r w:rsidR="00D447E9" w:rsidRPr="0011295B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D447E9" w:rsidRPr="0011295B">
        <w:rPr>
          <w:rFonts w:ascii="Times New Roman" w:hAnsi="Times New Roman" w:cs="Times New Roman"/>
          <w:sz w:val="24"/>
          <w:szCs w:val="24"/>
        </w:rPr>
        <w:t xml:space="preserve">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</w:t>
      </w:r>
      <w:proofErr w:type="gramEnd"/>
      <w:r w:rsidR="00D447E9" w:rsidRPr="0011295B">
        <w:rPr>
          <w:rFonts w:ascii="Times New Roman" w:hAnsi="Times New Roman" w:cs="Times New Roman"/>
          <w:sz w:val="24"/>
          <w:szCs w:val="24"/>
        </w:rPr>
        <w:t xml:space="preserve"> части населения, полноценного межнационального культурного обмена;</w:t>
      </w:r>
    </w:p>
    <w:p w:rsidR="00D447E9" w:rsidRPr="0011295B" w:rsidRDefault="00D447E9" w:rsidP="00112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95B">
        <w:rPr>
          <w:rFonts w:ascii="Times New Roman" w:hAnsi="Times New Roman" w:cs="Times New Roman"/>
          <w:sz w:val="24"/>
          <w:szCs w:val="24"/>
        </w:rPr>
        <w:t xml:space="preserve">обеспечение достойной </w:t>
      </w:r>
      <w:proofErr w:type="gramStart"/>
      <w:r w:rsidRPr="0011295B">
        <w:rPr>
          <w:rFonts w:ascii="Times New Roman" w:hAnsi="Times New Roman" w:cs="Times New Roman"/>
          <w:sz w:val="24"/>
          <w:szCs w:val="24"/>
        </w:rPr>
        <w:t>оплаты труда работников учреждений культуры</w:t>
      </w:r>
      <w:proofErr w:type="gramEnd"/>
      <w:r w:rsidRPr="0011295B">
        <w:rPr>
          <w:rFonts w:ascii="Times New Roman" w:hAnsi="Times New Roman" w:cs="Times New Roman"/>
          <w:sz w:val="24"/>
          <w:szCs w:val="24"/>
        </w:rPr>
        <w:t xml:space="preserve"> как результат повышения качества и количества оказываемых ими  муниципальных  услуг;</w:t>
      </w:r>
    </w:p>
    <w:p w:rsidR="00D447E9" w:rsidRPr="0011295B" w:rsidRDefault="00D447E9" w:rsidP="00112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95B">
        <w:rPr>
          <w:rFonts w:ascii="Times New Roman" w:hAnsi="Times New Roman" w:cs="Times New Roman"/>
          <w:sz w:val="24"/>
          <w:szCs w:val="24"/>
        </w:rPr>
        <w:t>развитие и сохранение кадрового потенциала учреждений культуры;</w:t>
      </w:r>
    </w:p>
    <w:p w:rsidR="00D447E9" w:rsidRPr="0011295B" w:rsidRDefault="00D447E9" w:rsidP="001129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95B">
        <w:rPr>
          <w:rFonts w:ascii="Times New Roman" w:hAnsi="Times New Roman" w:cs="Times New Roman"/>
          <w:sz w:val="24"/>
          <w:szCs w:val="24"/>
        </w:rPr>
        <w:t>повышение престижности и привлекательности профессий в сфере культуры;</w:t>
      </w:r>
    </w:p>
    <w:p w:rsidR="00D447E9" w:rsidRPr="002858F7" w:rsidRDefault="00EE02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9" w:rsidRPr="002858F7">
        <w:rPr>
          <w:rFonts w:ascii="Times New Roman" w:hAnsi="Times New Roman" w:cs="Times New Roman"/>
          <w:sz w:val="24"/>
          <w:szCs w:val="24"/>
        </w:rPr>
        <w:t>В рамках структурных реформ предусматривается: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>повышение качества и расширение спектра государственных услуг в сфере культуры;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>обеспечение доступности к культурному продукту путем информатизации отрасли;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в отрасли культуры путем </w:t>
      </w:r>
      <w:proofErr w:type="spellStart"/>
      <w:r w:rsidRPr="002858F7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2858F7">
        <w:rPr>
          <w:rFonts w:ascii="Times New Roman" w:hAnsi="Times New Roman" w:cs="Times New Roman"/>
          <w:sz w:val="24"/>
          <w:szCs w:val="24"/>
        </w:rPr>
        <w:t xml:space="preserve"> поддержки творческих проектов;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творческой самореализации жителей  </w:t>
      </w:r>
      <w:proofErr w:type="spellStart"/>
      <w:r w:rsidRPr="002858F7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2858F7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>вовлечение населения в создание и продвижение культурного продукта;</w:t>
      </w:r>
    </w:p>
    <w:p w:rsidR="00D447E9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>участие сферы культуры в формировании комфортной среды жизнедеятельности населенных пунктов;</w:t>
      </w:r>
    </w:p>
    <w:p w:rsidR="00D04F1D" w:rsidRPr="002858F7" w:rsidRDefault="00D447E9" w:rsidP="00285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8F7">
        <w:rPr>
          <w:rFonts w:ascii="Times New Roman" w:hAnsi="Times New Roman" w:cs="Times New Roman"/>
          <w:sz w:val="24"/>
          <w:szCs w:val="24"/>
        </w:rPr>
        <w:t xml:space="preserve">популяризация территорий </w:t>
      </w:r>
      <w:proofErr w:type="spellStart"/>
      <w:r w:rsidRPr="002858F7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2858F7">
        <w:rPr>
          <w:rFonts w:ascii="Times New Roman" w:hAnsi="Times New Roman" w:cs="Times New Roman"/>
          <w:sz w:val="24"/>
          <w:szCs w:val="24"/>
        </w:rPr>
        <w:t xml:space="preserve"> района Курской области во </w:t>
      </w:r>
      <w:proofErr w:type="gramStart"/>
      <w:r w:rsidRPr="002858F7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Pr="002858F7">
        <w:rPr>
          <w:rFonts w:ascii="Times New Roman" w:hAnsi="Times New Roman" w:cs="Times New Roman"/>
          <w:sz w:val="24"/>
          <w:szCs w:val="24"/>
        </w:rPr>
        <w:t xml:space="preserve"> и внешнем культурном пространств</w:t>
      </w:r>
    </w:p>
    <w:p w:rsidR="00286D11" w:rsidRPr="00BB07CD" w:rsidRDefault="00286D11" w:rsidP="00BB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E9" w:rsidRPr="00465703" w:rsidRDefault="00EE02E9" w:rsidP="00EE02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65703">
        <w:rPr>
          <w:rFonts w:ascii="Times New Roman" w:hAnsi="Times New Roman" w:cs="Times New Roman"/>
          <w:b/>
          <w:i/>
          <w:sz w:val="28"/>
          <w:szCs w:val="28"/>
        </w:rPr>
        <w:t>. Муниципальная программа</w:t>
      </w:r>
      <w:r w:rsidRPr="00C341F4">
        <w:rPr>
          <w:rFonts w:ascii="Times New Roman" w:hAnsi="Times New Roman" w:cs="Times New Roman"/>
          <w:sz w:val="28"/>
          <w:szCs w:val="28"/>
        </w:rPr>
        <w:t xml:space="preserve"> </w:t>
      </w:r>
      <w:r w:rsidRPr="00C341F4">
        <w:rPr>
          <w:rFonts w:ascii="Times New Roman" w:hAnsi="Times New Roman" w:cs="Times New Roman"/>
          <w:b/>
          <w:i/>
          <w:sz w:val="28"/>
          <w:szCs w:val="28"/>
        </w:rPr>
        <w:t>Петровского сельсовета</w:t>
      </w:r>
      <w:r w:rsidRPr="00465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5703">
        <w:rPr>
          <w:rFonts w:ascii="Times New Roman" w:hAnsi="Times New Roman" w:cs="Times New Roman"/>
          <w:b/>
          <w:i/>
          <w:sz w:val="28"/>
          <w:szCs w:val="28"/>
        </w:rPr>
        <w:t>Черемисиновского</w:t>
      </w:r>
      <w:proofErr w:type="spellEnd"/>
      <w:r w:rsidRPr="00465703">
        <w:rPr>
          <w:rFonts w:ascii="Times New Roman" w:hAnsi="Times New Roman" w:cs="Times New Roman"/>
          <w:b/>
          <w:i/>
          <w:sz w:val="28"/>
          <w:szCs w:val="28"/>
        </w:rPr>
        <w:t xml:space="preserve"> района Курской области «</w:t>
      </w:r>
      <w:r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безопасность»</w:t>
      </w:r>
      <w:r w:rsidRPr="0046570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E02E9" w:rsidRPr="00716C96" w:rsidRDefault="00EE02E9" w:rsidP="00EE0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C96">
        <w:rPr>
          <w:rFonts w:ascii="Times New Roman" w:hAnsi="Times New Roman" w:cs="Times New Roman"/>
          <w:sz w:val="24"/>
          <w:szCs w:val="24"/>
        </w:rPr>
        <w:t xml:space="preserve">Ответственный исполнитель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9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я Петровского сельсовета</w:t>
      </w:r>
      <w:r w:rsidRPr="0071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C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716C96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E9" w:rsidRPr="00716C96" w:rsidRDefault="00EE02E9" w:rsidP="00EE0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6C96">
        <w:rPr>
          <w:rFonts w:ascii="Times New Roman" w:hAnsi="Times New Roman" w:cs="Times New Roman"/>
          <w:sz w:val="24"/>
          <w:szCs w:val="24"/>
        </w:rPr>
        <w:t xml:space="preserve">В отчетном году в целях достижения поставленных целей и задач муниципальной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Петровского сельсовета </w:t>
      </w:r>
      <w:proofErr w:type="spellStart"/>
      <w:r w:rsidRPr="00716C9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716C96">
        <w:rPr>
          <w:rFonts w:ascii="Times New Roman" w:hAnsi="Times New Roman" w:cs="Times New Roman"/>
          <w:sz w:val="24"/>
          <w:szCs w:val="24"/>
        </w:rPr>
        <w:t xml:space="preserve"> района Курской области запланировано достижение  значений </w:t>
      </w:r>
      <w:r>
        <w:rPr>
          <w:rFonts w:ascii="Times New Roman" w:hAnsi="Times New Roman" w:cs="Times New Roman"/>
          <w:sz w:val="24"/>
          <w:szCs w:val="24"/>
        </w:rPr>
        <w:t xml:space="preserve">2х </w:t>
      </w:r>
      <w:r w:rsidRPr="00716C96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и выполнение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16C96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EE02E9" w:rsidRPr="00EE02E9" w:rsidRDefault="00EE02E9" w:rsidP="00EE02E9">
      <w:pPr>
        <w:pStyle w:val="1"/>
        <w:suppressAutoHyphens/>
        <w:spacing w:before="108" w:after="108"/>
        <w:jc w:val="center"/>
        <w:rPr>
          <w:rFonts w:ascii="Arial" w:hAnsi="Arial" w:cs="Arial"/>
          <w:sz w:val="32"/>
          <w:szCs w:val="32"/>
        </w:rPr>
      </w:pPr>
      <w:r w:rsidRPr="00691788">
        <w:rPr>
          <w:bCs/>
          <w:color w:val="26282F"/>
        </w:rPr>
        <w:t>Оценка основных целевых индикаторов муниципальной долгосрочной целевой программы за 2015 год</w:t>
      </w:r>
      <w:r>
        <w:rPr>
          <w:bCs/>
          <w:color w:val="26282F"/>
        </w:rPr>
        <w:t xml:space="preserve">  </w:t>
      </w:r>
      <w:r w:rsidRPr="00691788">
        <w:rPr>
          <w:bCs/>
          <w:color w:val="26282F"/>
        </w:rPr>
        <w:t>муниципальной</w:t>
      </w:r>
      <w:r w:rsidRPr="00691788">
        <w:t xml:space="preserve"> </w:t>
      </w:r>
      <w:r>
        <w:rPr>
          <w:bCs/>
          <w:color w:val="26282F"/>
        </w:rPr>
        <w:t xml:space="preserve"> </w:t>
      </w:r>
      <w:r w:rsidRPr="00691788">
        <w:rPr>
          <w:bCs/>
          <w:color w:val="26282F"/>
        </w:rPr>
        <w:t xml:space="preserve"> программы </w:t>
      </w:r>
      <w:r>
        <w:rPr>
          <w:bCs/>
          <w:color w:val="26282F"/>
        </w:rPr>
        <w:t xml:space="preserve"> «Пожарная безопасность» в </w:t>
      </w:r>
      <w:r w:rsidRPr="00691788">
        <w:rPr>
          <w:bCs/>
          <w:color w:val="26282F"/>
        </w:rPr>
        <w:t>Петровско</w:t>
      </w:r>
      <w:r>
        <w:rPr>
          <w:bCs/>
          <w:color w:val="26282F"/>
        </w:rPr>
        <w:t>м</w:t>
      </w:r>
      <w:r w:rsidRPr="00691788">
        <w:rPr>
          <w:bCs/>
          <w:color w:val="26282F"/>
        </w:rPr>
        <w:t xml:space="preserve"> сельсовет</w:t>
      </w:r>
      <w:r>
        <w:rPr>
          <w:bCs/>
          <w:color w:val="26282F"/>
        </w:rPr>
        <w:t>е</w:t>
      </w:r>
      <w:r w:rsidRPr="00691788">
        <w:rPr>
          <w:bCs/>
          <w:color w:val="26282F"/>
        </w:rPr>
        <w:t xml:space="preserve"> </w:t>
      </w:r>
      <w:proofErr w:type="spellStart"/>
      <w:r w:rsidRPr="00691788">
        <w:rPr>
          <w:bCs/>
          <w:color w:val="26282F"/>
        </w:rPr>
        <w:lastRenderedPageBreak/>
        <w:t>Черемисиновского</w:t>
      </w:r>
      <w:proofErr w:type="spellEnd"/>
      <w:r w:rsidRPr="00691788">
        <w:rPr>
          <w:bCs/>
          <w:color w:val="26282F"/>
        </w:rPr>
        <w:t xml:space="preserve"> района Курской области </w:t>
      </w:r>
      <w:r>
        <w:rPr>
          <w:bCs/>
          <w:color w:val="26282F"/>
        </w:rPr>
        <w:t>на 2015-2017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134"/>
        <w:gridCol w:w="992"/>
        <w:gridCol w:w="1276"/>
        <w:gridCol w:w="1134"/>
        <w:gridCol w:w="1276"/>
      </w:tblGrid>
      <w:tr w:rsidR="00EE02E9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Единица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</w:p>
        </w:tc>
      </w:tr>
      <w:tr w:rsidR="00EE02E9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Утверждено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Программе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Достигнуто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отклонение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утвержденного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значения</w:t>
            </w:r>
            <w:proofErr w:type="spellEnd"/>
          </w:p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(+, -,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Эффективность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целевого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индикатора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>, %</w:t>
            </w:r>
          </w:p>
        </w:tc>
      </w:tr>
      <w:tr w:rsidR="00EE02E9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02E9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погибших 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78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E02E9" w:rsidRPr="00691788" w:rsidTr="00EE02E9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Итоговая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сводная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E02E9" w:rsidRDefault="00EE02E9" w:rsidP="00EE02E9">
      <w:pPr>
        <w:jc w:val="center"/>
      </w:pPr>
    </w:p>
    <w:p w:rsidR="00EE02E9" w:rsidRPr="00691788" w:rsidRDefault="00EE02E9" w:rsidP="00EE02E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Отчет за 2015 год</w:t>
      </w:r>
      <w:r w:rsidRPr="00691788">
        <w:rPr>
          <w:rFonts w:ascii="Times New Roman" w:hAnsi="Times New Roman" w:cs="Times New Roman"/>
          <w:sz w:val="24"/>
          <w:szCs w:val="24"/>
        </w:rPr>
        <w:t xml:space="preserve"> </w:t>
      </w: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о финансировании и реализации мероприятий муниципальной</w:t>
      </w:r>
      <w:r w:rsidRPr="00691788">
        <w:rPr>
          <w:rFonts w:ascii="Times New Roman" w:hAnsi="Times New Roman" w:cs="Times New Roman"/>
          <w:sz w:val="24"/>
          <w:szCs w:val="24"/>
        </w:rPr>
        <w:t xml:space="preserve"> </w:t>
      </w:r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долгосрочной целевой программы Петровского сельсовета </w:t>
      </w:r>
      <w:proofErr w:type="spellStart"/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>Черемисиновского</w:t>
      </w:r>
      <w:proofErr w:type="spellEnd"/>
      <w:r w:rsidRPr="0069178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района Курской области «Развитие культуры»</w:t>
      </w:r>
    </w:p>
    <w:p w:rsidR="00EE02E9" w:rsidRPr="009900C4" w:rsidRDefault="00EE02E9" w:rsidP="00EE02E9">
      <w:pPr>
        <w:suppressAutoHyphens/>
        <w:ind w:firstLine="720"/>
        <w:jc w:val="both"/>
        <w:rPr>
          <w:rFonts w:ascii="Arial" w:hAnsi="Arial" w:cs="Arial"/>
        </w:rPr>
      </w:pPr>
    </w:p>
    <w:tbl>
      <w:tblPr>
        <w:tblW w:w="14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709"/>
        <w:gridCol w:w="1134"/>
        <w:gridCol w:w="850"/>
        <w:gridCol w:w="992"/>
        <w:gridCol w:w="851"/>
        <w:gridCol w:w="850"/>
        <w:gridCol w:w="993"/>
        <w:gridCol w:w="992"/>
        <w:gridCol w:w="2274"/>
        <w:gridCol w:w="2140"/>
        <w:gridCol w:w="1228"/>
      </w:tblGrid>
      <w:tr w:rsidR="00EE02E9" w:rsidRPr="00691788" w:rsidTr="00DD78E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мероприятий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Источники и объемы финансирования на год (тыс</w:t>
            </w:r>
            <w:proofErr w:type="gramStart"/>
            <w:r w:rsidRPr="00691788">
              <w:rPr>
                <w:rFonts w:ascii="Times New Roman" w:hAnsi="Times New Roman" w:cs="Times New Roman"/>
              </w:rPr>
              <w:t>.р</w:t>
            </w:r>
            <w:proofErr w:type="gramEnd"/>
            <w:r w:rsidRPr="00691788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rPr>
                <w:rFonts w:ascii="Times New Roman" w:hAnsi="Times New Roman" w:cs="Times New Roman"/>
              </w:rPr>
            </w:pPr>
          </w:p>
          <w:p w:rsidR="00EE02E9" w:rsidRPr="00691788" w:rsidRDefault="00EE02E9" w:rsidP="00EE02E9">
            <w:pPr>
              <w:rPr>
                <w:rFonts w:ascii="Times New Roman" w:hAnsi="Times New Roman" w:cs="Times New Roman"/>
              </w:rPr>
            </w:pPr>
          </w:p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 xml:space="preserve">Фактически проведенные мероприятия. Достигнутые результаты мероприятий за год </w:t>
            </w:r>
            <w:hyperlink r:id="rId10" w:history="1">
              <w:r w:rsidRPr="00691788">
                <w:rPr>
                  <w:rFonts w:ascii="Times New Roman" w:hAnsi="Times New Roman" w:cs="Times New Roman"/>
                  <w:color w:val="106BBE"/>
                </w:rPr>
                <w:t>**</w:t>
              </w:r>
            </w:hyperlink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Примечание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history="1">
              <w:r w:rsidRPr="00691788">
                <w:rPr>
                  <w:rFonts w:ascii="Times New Roman" w:hAnsi="Times New Roman" w:cs="Times New Roman"/>
                  <w:color w:val="106BBE"/>
                  <w:lang w:val="en-US"/>
                </w:rPr>
                <w:t>***</w:t>
              </w:r>
            </w:hyperlink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местный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бюджеты других уровней (по уровням)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внебюджетные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общий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объем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финансирования</w:t>
            </w:r>
            <w:proofErr w:type="spellEnd"/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691788">
              <w:rPr>
                <w:rFonts w:ascii="Times New Roman" w:hAnsi="Times New Roman" w:cs="Times New Roman"/>
                <w:lang w:val="en-US"/>
              </w:rPr>
              <w:instrText>HYPERLINK "\\l "sub_20001""</w:instrText>
            </w:r>
            <w:r w:rsidRPr="00691788">
              <w:rPr>
                <w:rFonts w:ascii="Times New Roman" w:hAnsi="Times New Roman" w:cs="Times New Roman"/>
                <w:lang w:val="en-US"/>
              </w:rPr>
            </w:r>
            <w:r w:rsidRPr="00691788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691788">
              <w:rPr>
                <w:rFonts w:ascii="Times New Roman" w:hAnsi="Times New Roman" w:cs="Times New Roman"/>
                <w:color w:val="106BBE"/>
                <w:lang w:val="en-US"/>
              </w:rPr>
              <w:t>*</w:t>
            </w:r>
            <w:r w:rsidRPr="00691788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91788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691788">
              <w:rPr>
                <w:rFonts w:ascii="Times New Roman" w:hAnsi="Times New Roman" w:cs="Times New Roman"/>
              </w:rPr>
              <w:t xml:space="preserve"> за год (</w:t>
            </w:r>
            <w:proofErr w:type="spellStart"/>
            <w:r w:rsidRPr="00691788">
              <w:rPr>
                <w:rFonts w:ascii="Times New Roman" w:hAnsi="Times New Roman" w:cs="Times New Roman"/>
              </w:rPr>
              <w:t>кассо-вые</w:t>
            </w:r>
            <w:proofErr w:type="spellEnd"/>
            <w:r w:rsidRPr="00691788">
              <w:rPr>
                <w:rFonts w:ascii="Times New Roman" w:hAnsi="Times New Roman" w:cs="Times New Roman"/>
              </w:rPr>
              <w:t xml:space="preserve">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исполнено за год (кассовые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исполнено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исполнено</w:t>
            </w:r>
            <w:proofErr w:type="spellEnd"/>
          </w:p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691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9=3+5+7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1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10=4+6+8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788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691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по обеспечению пожарной безопасности муниципального образования и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91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DD78ED" w:rsidRDefault="00EE02E9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78ED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бесперебойной работы сре</w:t>
            </w:r>
            <w:proofErr w:type="gramStart"/>
            <w:r w:rsidRPr="00DD78ED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DD78ED">
              <w:rPr>
                <w:rFonts w:ascii="Times New Roman" w:hAnsi="Times New Roman" w:cs="Times New Roman"/>
                <w:sz w:val="20"/>
                <w:szCs w:val="20"/>
              </w:rPr>
              <w:t>язи и своевременного оповещения населения о пожаре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DD78ED" w:rsidRDefault="00DD78ED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D78ED">
              <w:rPr>
                <w:rFonts w:ascii="Times New Roman" w:hAnsi="Times New Roman" w:cs="Times New Roman"/>
                <w:sz w:val="20"/>
                <w:szCs w:val="20"/>
              </w:rPr>
              <w:t>Приобретение (обновление)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2E9" w:rsidRPr="00691788" w:rsidTr="00DD78ED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EE02E9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DD78ED" w:rsidP="00EE02E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E9" w:rsidRPr="00691788" w:rsidRDefault="00EE02E9" w:rsidP="00EE0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06D36" w:rsidRDefault="009822D9" w:rsidP="00B06D36">
      <w:pPr>
        <w:ind w:left="50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>В Петровском сельсовете в рамках полномочий была активизирована  работа по приведению в исправное состояние источников противопожарного водоснабжения (наружные водопроводные сети с пожарным гидрантами,  водонапорные башни, оборудованные устройствами для забора воды).</w:t>
      </w:r>
      <w:r w:rsidRPr="00DD7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2010 - 2013 гг. в сельсовете было построено </w:t>
      </w:r>
      <w:smartTag w:uri="urn:schemas-microsoft-com:office:smarttags" w:element="metricconverter">
        <w:smartTagPr>
          <w:attr w:name="ProductID" w:val="3.5 км"/>
        </w:smartTagPr>
        <w:r w:rsidRPr="00DD78ED">
          <w:rPr>
            <w:rFonts w:ascii="Times New Roman" w:hAnsi="Times New Roman" w:cs="Times New Roman"/>
            <w:color w:val="000000"/>
            <w:sz w:val="24"/>
            <w:szCs w:val="24"/>
          </w:rPr>
          <w:t>3.5 км</w:t>
        </w:r>
      </w:smartTag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водопроводных сетей, установлено 12 пожарных гидрантов,  оборудовано 3 водонапорных башен устройствами для забора воды пожарными автомобилями</w:t>
      </w:r>
      <w:proofErr w:type="gram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>При этом отмечается недостаточное внимание строительству пирсов и площадок с твердым покрытием на водоемах</w:t>
      </w:r>
      <w:proofErr w:type="gram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а также организации подъездных путей к ним.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>За период  2010 - 2013 гг. автоматической пожарной сигнализацией и системами  оповещения людей о пожаре оборудованы  детский сад, Петровский СДК и библиотека.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>Установлены средства звукового оповещения людей СС-1 в количестве 2 шт. и 1 пожарный колокол.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>Стоит отметить, что  за  период 2010 –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годов  на территории Петровского сельсовета </w:t>
      </w:r>
      <w:proofErr w:type="spell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Черемисиновского</w:t>
      </w:r>
      <w:proofErr w:type="spell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не было зарегистрировано   пожаров. 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 направлением в ходе реализации мероприятий муниципальной целевой программы «Пожарная безопасность и защита населения в Петровском сельсовете   </w:t>
      </w:r>
      <w:proofErr w:type="spell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Черемисиновского</w:t>
      </w:r>
      <w:proofErr w:type="spell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 » было создание и развитие формирований добровольной пожарной дружины  на территории Петровского сельсовета </w:t>
      </w:r>
      <w:proofErr w:type="spell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Черемисиновского</w:t>
      </w:r>
      <w:proofErr w:type="spell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района. 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В 2012 году была создана   добровольная пожарная дружина </w:t>
      </w:r>
      <w:proofErr w:type="gram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. Петрово – </w:t>
      </w:r>
      <w:proofErr w:type="spell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Хутарь</w:t>
      </w:r>
      <w:proofErr w:type="spell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10 человек. </w:t>
      </w:r>
    </w:p>
    <w:p w:rsidR="00DD78ED" w:rsidRPr="00DD78ED" w:rsidRDefault="00DD78ED" w:rsidP="00DD78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Проведенный анализ выполнения программных мероприятий  позволяет сделать вывод о том, что скоординированные действия федеральных органов исполнительной государственной власти Курской области и органов местного самоуправления, </w:t>
      </w:r>
      <w:proofErr w:type="gramStart"/>
      <w:r w:rsidRPr="00DD78ED">
        <w:rPr>
          <w:rFonts w:ascii="Times New Roman" w:hAnsi="Times New Roman" w:cs="Times New Roman"/>
          <w:color w:val="000000"/>
          <w:sz w:val="24"/>
          <w:szCs w:val="24"/>
        </w:rPr>
        <w:t>позволяют</w:t>
      </w:r>
      <w:proofErr w:type="gramEnd"/>
      <w:r w:rsidRPr="00DD78E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 базовые условия, необходимые для реализации неотложных мер в обеспечении  </w:t>
      </w:r>
    </w:p>
    <w:p w:rsidR="00DD78ED" w:rsidRPr="00DD78ED" w:rsidRDefault="00DD78ED" w:rsidP="00DD78E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78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пожарной безопасности сельсовета  на требуемом уровне.</w:t>
      </w:r>
      <w:r w:rsidRPr="00DD7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6D36" w:rsidRPr="00B06D36" w:rsidRDefault="00B06D36" w:rsidP="00DD78ED">
      <w:pPr>
        <w:spacing w:after="0"/>
        <w:ind w:firstLine="540"/>
        <w:jc w:val="right"/>
        <w:outlineLvl w:val="0"/>
      </w:pPr>
    </w:p>
    <w:sectPr w:rsidR="00B06D36" w:rsidRPr="00B06D36" w:rsidSect="00C659B1">
      <w:headerReference w:type="default" r:id="rId12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77" w:rsidRDefault="00393C77" w:rsidP="003F6784">
      <w:pPr>
        <w:spacing w:after="0" w:line="240" w:lineRule="auto"/>
      </w:pPr>
      <w:r>
        <w:separator/>
      </w:r>
    </w:p>
  </w:endnote>
  <w:endnote w:type="continuationSeparator" w:id="0">
    <w:p w:rsidR="00393C77" w:rsidRDefault="00393C77" w:rsidP="003F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77" w:rsidRDefault="00393C77" w:rsidP="003F6784">
      <w:pPr>
        <w:spacing w:after="0" w:line="240" w:lineRule="auto"/>
      </w:pPr>
      <w:r>
        <w:separator/>
      </w:r>
    </w:p>
  </w:footnote>
  <w:footnote w:type="continuationSeparator" w:id="0">
    <w:p w:rsidR="00393C77" w:rsidRDefault="00393C77" w:rsidP="003F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333"/>
      <w:docPartObj>
        <w:docPartGallery w:val="Page Numbers (Top of Page)"/>
        <w:docPartUnique/>
      </w:docPartObj>
    </w:sdtPr>
    <w:sdtContent>
      <w:p w:rsidR="00EE02E9" w:rsidRDefault="00EE02E9">
        <w:pPr>
          <w:pStyle w:val="ad"/>
          <w:jc w:val="center"/>
        </w:pPr>
        <w:fldSimple w:instr=" PAGE   \* MERGEFORMAT ">
          <w:r w:rsidR="003C1DFA">
            <w:rPr>
              <w:noProof/>
            </w:rPr>
            <w:t>2</w:t>
          </w:r>
        </w:fldSimple>
      </w:p>
    </w:sdtContent>
  </w:sdt>
  <w:p w:rsidR="00EE02E9" w:rsidRDefault="00EE02E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3A44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9C1851"/>
    <w:multiLevelType w:val="hybridMultilevel"/>
    <w:tmpl w:val="08C60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1D6FEC"/>
    <w:multiLevelType w:val="hybridMultilevel"/>
    <w:tmpl w:val="FD624252"/>
    <w:lvl w:ilvl="0" w:tplc="EC7008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7008D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A6824A7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05DD8"/>
    <w:multiLevelType w:val="hybridMultilevel"/>
    <w:tmpl w:val="34BA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A1955"/>
    <w:multiLevelType w:val="hybridMultilevel"/>
    <w:tmpl w:val="BEF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722"/>
    <w:multiLevelType w:val="hybridMultilevel"/>
    <w:tmpl w:val="AC024BB6"/>
    <w:lvl w:ilvl="0" w:tplc="F1889C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16E57"/>
    <w:multiLevelType w:val="hybridMultilevel"/>
    <w:tmpl w:val="4CDA9D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7C4ADF"/>
    <w:multiLevelType w:val="singleLevel"/>
    <w:tmpl w:val="021ADB9A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0A9"/>
    <w:rsid w:val="0002504A"/>
    <w:rsid w:val="00027DBF"/>
    <w:rsid w:val="00034E9C"/>
    <w:rsid w:val="00035678"/>
    <w:rsid w:val="000422C2"/>
    <w:rsid w:val="00043284"/>
    <w:rsid w:val="00050FEE"/>
    <w:rsid w:val="00052049"/>
    <w:rsid w:val="00054F94"/>
    <w:rsid w:val="000575A0"/>
    <w:rsid w:val="00061847"/>
    <w:rsid w:val="0007210B"/>
    <w:rsid w:val="00092968"/>
    <w:rsid w:val="00093776"/>
    <w:rsid w:val="000941AE"/>
    <w:rsid w:val="00094739"/>
    <w:rsid w:val="000A0D6D"/>
    <w:rsid w:val="000B7216"/>
    <w:rsid w:val="000D14FC"/>
    <w:rsid w:val="000D26B4"/>
    <w:rsid w:val="000D2FEE"/>
    <w:rsid w:val="000D5502"/>
    <w:rsid w:val="000D6531"/>
    <w:rsid w:val="000F1CE6"/>
    <w:rsid w:val="00101ED8"/>
    <w:rsid w:val="00103996"/>
    <w:rsid w:val="001061D0"/>
    <w:rsid w:val="001063E9"/>
    <w:rsid w:val="0011295B"/>
    <w:rsid w:val="00112D17"/>
    <w:rsid w:val="0011652A"/>
    <w:rsid w:val="00123E09"/>
    <w:rsid w:val="00131557"/>
    <w:rsid w:val="00133AA2"/>
    <w:rsid w:val="0014124A"/>
    <w:rsid w:val="00143F0F"/>
    <w:rsid w:val="001466D1"/>
    <w:rsid w:val="001512E0"/>
    <w:rsid w:val="001526EA"/>
    <w:rsid w:val="00153D07"/>
    <w:rsid w:val="00154039"/>
    <w:rsid w:val="00155B11"/>
    <w:rsid w:val="00160C96"/>
    <w:rsid w:val="00161CE5"/>
    <w:rsid w:val="00170FC6"/>
    <w:rsid w:val="0018121F"/>
    <w:rsid w:val="00182178"/>
    <w:rsid w:val="001947F0"/>
    <w:rsid w:val="001A164D"/>
    <w:rsid w:val="001A4A39"/>
    <w:rsid w:val="001C0089"/>
    <w:rsid w:val="001D0AB8"/>
    <w:rsid w:val="001D12F5"/>
    <w:rsid w:val="001D4F0C"/>
    <w:rsid w:val="001D674B"/>
    <w:rsid w:val="001E3BA0"/>
    <w:rsid w:val="001F31EF"/>
    <w:rsid w:val="001F579B"/>
    <w:rsid w:val="0022256C"/>
    <w:rsid w:val="00233734"/>
    <w:rsid w:val="0023798F"/>
    <w:rsid w:val="00240119"/>
    <w:rsid w:val="00251211"/>
    <w:rsid w:val="002516AC"/>
    <w:rsid w:val="00252E68"/>
    <w:rsid w:val="00254DC0"/>
    <w:rsid w:val="002566CF"/>
    <w:rsid w:val="002579D8"/>
    <w:rsid w:val="002704EC"/>
    <w:rsid w:val="00272D2F"/>
    <w:rsid w:val="00281D25"/>
    <w:rsid w:val="0028204F"/>
    <w:rsid w:val="002858F7"/>
    <w:rsid w:val="00286D11"/>
    <w:rsid w:val="00292EDA"/>
    <w:rsid w:val="00295942"/>
    <w:rsid w:val="002B47BB"/>
    <w:rsid w:val="002B77DB"/>
    <w:rsid w:val="002B7B84"/>
    <w:rsid w:val="002B7F34"/>
    <w:rsid w:val="002C1098"/>
    <w:rsid w:val="002C1710"/>
    <w:rsid w:val="002C2F67"/>
    <w:rsid w:val="002C406D"/>
    <w:rsid w:val="002C6926"/>
    <w:rsid w:val="002D38C1"/>
    <w:rsid w:val="002D7D91"/>
    <w:rsid w:val="002F44EA"/>
    <w:rsid w:val="002F6082"/>
    <w:rsid w:val="002F79A1"/>
    <w:rsid w:val="0030313F"/>
    <w:rsid w:val="00312BE8"/>
    <w:rsid w:val="00317739"/>
    <w:rsid w:val="00320F9E"/>
    <w:rsid w:val="00323684"/>
    <w:rsid w:val="00326045"/>
    <w:rsid w:val="00334B24"/>
    <w:rsid w:val="00335257"/>
    <w:rsid w:val="003432F3"/>
    <w:rsid w:val="00360B5B"/>
    <w:rsid w:val="0037559D"/>
    <w:rsid w:val="0037584E"/>
    <w:rsid w:val="003763E9"/>
    <w:rsid w:val="003811E4"/>
    <w:rsid w:val="00385384"/>
    <w:rsid w:val="00393C68"/>
    <w:rsid w:val="00393C77"/>
    <w:rsid w:val="003A74EF"/>
    <w:rsid w:val="003A7BA8"/>
    <w:rsid w:val="003B418E"/>
    <w:rsid w:val="003B6C15"/>
    <w:rsid w:val="003C1DFA"/>
    <w:rsid w:val="003C3114"/>
    <w:rsid w:val="003C669B"/>
    <w:rsid w:val="003E4764"/>
    <w:rsid w:val="003F6784"/>
    <w:rsid w:val="00411A03"/>
    <w:rsid w:val="00411F5C"/>
    <w:rsid w:val="00414948"/>
    <w:rsid w:val="0042176D"/>
    <w:rsid w:val="00422E61"/>
    <w:rsid w:val="004309D0"/>
    <w:rsid w:val="0043124D"/>
    <w:rsid w:val="00434772"/>
    <w:rsid w:val="00435A17"/>
    <w:rsid w:val="00437508"/>
    <w:rsid w:val="0044237B"/>
    <w:rsid w:val="00445422"/>
    <w:rsid w:val="004501C5"/>
    <w:rsid w:val="00451A37"/>
    <w:rsid w:val="004560E1"/>
    <w:rsid w:val="00462772"/>
    <w:rsid w:val="00463F80"/>
    <w:rsid w:val="00465703"/>
    <w:rsid w:val="0047694C"/>
    <w:rsid w:val="004770B0"/>
    <w:rsid w:val="004821DB"/>
    <w:rsid w:val="00485DBA"/>
    <w:rsid w:val="00496685"/>
    <w:rsid w:val="004A2919"/>
    <w:rsid w:val="004A5A6B"/>
    <w:rsid w:val="004A6EA5"/>
    <w:rsid w:val="004B2503"/>
    <w:rsid w:val="004C5D6A"/>
    <w:rsid w:val="004E195E"/>
    <w:rsid w:val="004F3CCA"/>
    <w:rsid w:val="00514B6F"/>
    <w:rsid w:val="00520C8A"/>
    <w:rsid w:val="005225DE"/>
    <w:rsid w:val="00534B85"/>
    <w:rsid w:val="005422CB"/>
    <w:rsid w:val="00545F1F"/>
    <w:rsid w:val="00550411"/>
    <w:rsid w:val="00553882"/>
    <w:rsid w:val="00562B9F"/>
    <w:rsid w:val="005712C4"/>
    <w:rsid w:val="005755E4"/>
    <w:rsid w:val="00576171"/>
    <w:rsid w:val="00576FA0"/>
    <w:rsid w:val="00577AAF"/>
    <w:rsid w:val="005826C7"/>
    <w:rsid w:val="005A00F1"/>
    <w:rsid w:val="005A276A"/>
    <w:rsid w:val="005B086A"/>
    <w:rsid w:val="005B33DC"/>
    <w:rsid w:val="005B6283"/>
    <w:rsid w:val="005C425E"/>
    <w:rsid w:val="005D0703"/>
    <w:rsid w:val="005D0DE7"/>
    <w:rsid w:val="005F156C"/>
    <w:rsid w:val="005F1DB8"/>
    <w:rsid w:val="005F624C"/>
    <w:rsid w:val="005F63CF"/>
    <w:rsid w:val="00606886"/>
    <w:rsid w:val="006104BD"/>
    <w:rsid w:val="00611E56"/>
    <w:rsid w:val="00614EB3"/>
    <w:rsid w:val="00621172"/>
    <w:rsid w:val="006411B6"/>
    <w:rsid w:val="0065461A"/>
    <w:rsid w:val="00663192"/>
    <w:rsid w:val="006722F7"/>
    <w:rsid w:val="00681AB3"/>
    <w:rsid w:val="00682F66"/>
    <w:rsid w:val="0068447A"/>
    <w:rsid w:val="00691788"/>
    <w:rsid w:val="00692819"/>
    <w:rsid w:val="00693DA9"/>
    <w:rsid w:val="00695A4F"/>
    <w:rsid w:val="00695BA8"/>
    <w:rsid w:val="006A4AC8"/>
    <w:rsid w:val="006C6E4A"/>
    <w:rsid w:val="006E1E14"/>
    <w:rsid w:val="006E2AB2"/>
    <w:rsid w:val="006E676B"/>
    <w:rsid w:val="006F4081"/>
    <w:rsid w:val="00716C96"/>
    <w:rsid w:val="007269E9"/>
    <w:rsid w:val="00726C7B"/>
    <w:rsid w:val="00733698"/>
    <w:rsid w:val="007372E8"/>
    <w:rsid w:val="007404A9"/>
    <w:rsid w:val="00741667"/>
    <w:rsid w:val="007433F6"/>
    <w:rsid w:val="00745A04"/>
    <w:rsid w:val="00752F05"/>
    <w:rsid w:val="00756F2F"/>
    <w:rsid w:val="0075730D"/>
    <w:rsid w:val="00763FE6"/>
    <w:rsid w:val="00775307"/>
    <w:rsid w:val="0077594E"/>
    <w:rsid w:val="00780E3A"/>
    <w:rsid w:val="007844BE"/>
    <w:rsid w:val="0078663A"/>
    <w:rsid w:val="00794F63"/>
    <w:rsid w:val="007A0792"/>
    <w:rsid w:val="007A624D"/>
    <w:rsid w:val="007B2257"/>
    <w:rsid w:val="007B28D7"/>
    <w:rsid w:val="007B48D1"/>
    <w:rsid w:val="007C0DCF"/>
    <w:rsid w:val="007C22E2"/>
    <w:rsid w:val="007D21B6"/>
    <w:rsid w:val="007E03F7"/>
    <w:rsid w:val="007F71C8"/>
    <w:rsid w:val="008029B5"/>
    <w:rsid w:val="00806909"/>
    <w:rsid w:val="00811FA8"/>
    <w:rsid w:val="00812F0E"/>
    <w:rsid w:val="00816E88"/>
    <w:rsid w:val="00830D0D"/>
    <w:rsid w:val="008346EB"/>
    <w:rsid w:val="0084548D"/>
    <w:rsid w:val="00851C63"/>
    <w:rsid w:val="008528E3"/>
    <w:rsid w:val="00853054"/>
    <w:rsid w:val="00861400"/>
    <w:rsid w:val="00864D12"/>
    <w:rsid w:val="00866567"/>
    <w:rsid w:val="00877783"/>
    <w:rsid w:val="008778B2"/>
    <w:rsid w:val="00891292"/>
    <w:rsid w:val="008919B5"/>
    <w:rsid w:val="00892370"/>
    <w:rsid w:val="00895DA1"/>
    <w:rsid w:val="00897648"/>
    <w:rsid w:val="008A2672"/>
    <w:rsid w:val="008A3372"/>
    <w:rsid w:val="008B5B78"/>
    <w:rsid w:val="008C2153"/>
    <w:rsid w:val="009016EF"/>
    <w:rsid w:val="00903A54"/>
    <w:rsid w:val="00907ACD"/>
    <w:rsid w:val="00911C29"/>
    <w:rsid w:val="0091426F"/>
    <w:rsid w:val="00921B52"/>
    <w:rsid w:val="00923884"/>
    <w:rsid w:val="00930826"/>
    <w:rsid w:val="00950BCB"/>
    <w:rsid w:val="0096130C"/>
    <w:rsid w:val="00962A80"/>
    <w:rsid w:val="00962C34"/>
    <w:rsid w:val="00965A02"/>
    <w:rsid w:val="009752D3"/>
    <w:rsid w:val="009774D1"/>
    <w:rsid w:val="009822D9"/>
    <w:rsid w:val="00992041"/>
    <w:rsid w:val="00993718"/>
    <w:rsid w:val="00995DBC"/>
    <w:rsid w:val="00996406"/>
    <w:rsid w:val="009A0D62"/>
    <w:rsid w:val="009A30A9"/>
    <w:rsid w:val="009E3E3B"/>
    <w:rsid w:val="009E54DF"/>
    <w:rsid w:val="009F45A3"/>
    <w:rsid w:val="009F61E0"/>
    <w:rsid w:val="009F7C18"/>
    <w:rsid w:val="00A0085E"/>
    <w:rsid w:val="00A11139"/>
    <w:rsid w:val="00A14A56"/>
    <w:rsid w:val="00A32776"/>
    <w:rsid w:val="00A34720"/>
    <w:rsid w:val="00A35E3F"/>
    <w:rsid w:val="00A41616"/>
    <w:rsid w:val="00A43376"/>
    <w:rsid w:val="00A50937"/>
    <w:rsid w:val="00A53C2E"/>
    <w:rsid w:val="00A70137"/>
    <w:rsid w:val="00A725E5"/>
    <w:rsid w:val="00A7793D"/>
    <w:rsid w:val="00A8681E"/>
    <w:rsid w:val="00A87734"/>
    <w:rsid w:val="00A90B99"/>
    <w:rsid w:val="00A919AC"/>
    <w:rsid w:val="00A91F55"/>
    <w:rsid w:val="00A9397E"/>
    <w:rsid w:val="00A97D9E"/>
    <w:rsid w:val="00AA2F21"/>
    <w:rsid w:val="00AA4ED9"/>
    <w:rsid w:val="00AA7944"/>
    <w:rsid w:val="00AA7BA3"/>
    <w:rsid w:val="00AB1BFD"/>
    <w:rsid w:val="00AB22CC"/>
    <w:rsid w:val="00AB342B"/>
    <w:rsid w:val="00AC6A72"/>
    <w:rsid w:val="00AC789F"/>
    <w:rsid w:val="00AC7B20"/>
    <w:rsid w:val="00AC7C76"/>
    <w:rsid w:val="00AD0675"/>
    <w:rsid w:val="00AE3385"/>
    <w:rsid w:val="00AE362C"/>
    <w:rsid w:val="00AE47F4"/>
    <w:rsid w:val="00B06D36"/>
    <w:rsid w:val="00B11CB4"/>
    <w:rsid w:val="00B30F8B"/>
    <w:rsid w:val="00B33342"/>
    <w:rsid w:val="00B34A14"/>
    <w:rsid w:val="00B437F8"/>
    <w:rsid w:val="00B542D4"/>
    <w:rsid w:val="00B62BE6"/>
    <w:rsid w:val="00B66410"/>
    <w:rsid w:val="00B71F65"/>
    <w:rsid w:val="00B75DE5"/>
    <w:rsid w:val="00B91DAE"/>
    <w:rsid w:val="00BA3678"/>
    <w:rsid w:val="00BB0021"/>
    <w:rsid w:val="00BB07CD"/>
    <w:rsid w:val="00BC7A92"/>
    <w:rsid w:val="00BD4859"/>
    <w:rsid w:val="00BD6C78"/>
    <w:rsid w:val="00BE00C5"/>
    <w:rsid w:val="00BE6F2A"/>
    <w:rsid w:val="00BF69B0"/>
    <w:rsid w:val="00C0126E"/>
    <w:rsid w:val="00C11B27"/>
    <w:rsid w:val="00C13709"/>
    <w:rsid w:val="00C1503F"/>
    <w:rsid w:val="00C20281"/>
    <w:rsid w:val="00C210EC"/>
    <w:rsid w:val="00C26137"/>
    <w:rsid w:val="00C322E7"/>
    <w:rsid w:val="00C341F4"/>
    <w:rsid w:val="00C3778F"/>
    <w:rsid w:val="00C37C28"/>
    <w:rsid w:val="00C40329"/>
    <w:rsid w:val="00C4683C"/>
    <w:rsid w:val="00C471B0"/>
    <w:rsid w:val="00C479A3"/>
    <w:rsid w:val="00C479F6"/>
    <w:rsid w:val="00C558D3"/>
    <w:rsid w:val="00C65070"/>
    <w:rsid w:val="00C659B1"/>
    <w:rsid w:val="00C7209C"/>
    <w:rsid w:val="00C751F0"/>
    <w:rsid w:val="00C83997"/>
    <w:rsid w:val="00C83B70"/>
    <w:rsid w:val="00C872F9"/>
    <w:rsid w:val="00CA6CEF"/>
    <w:rsid w:val="00CB1911"/>
    <w:rsid w:val="00CB39E7"/>
    <w:rsid w:val="00CB713E"/>
    <w:rsid w:val="00CC25B2"/>
    <w:rsid w:val="00CC3802"/>
    <w:rsid w:val="00CC5102"/>
    <w:rsid w:val="00CC7373"/>
    <w:rsid w:val="00CC770D"/>
    <w:rsid w:val="00CD1967"/>
    <w:rsid w:val="00CD537D"/>
    <w:rsid w:val="00CE0186"/>
    <w:rsid w:val="00CE24E5"/>
    <w:rsid w:val="00CF6AC3"/>
    <w:rsid w:val="00D010DC"/>
    <w:rsid w:val="00D0456C"/>
    <w:rsid w:val="00D04C72"/>
    <w:rsid w:val="00D04F1D"/>
    <w:rsid w:val="00D05F21"/>
    <w:rsid w:val="00D12E2B"/>
    <w:rsid w:val="00D17125"/>
    <w:rsid w:val="00D22316"/>
    <w:rsid w:val="00D32EFB"/>
    <w:rsid w:val="00D335EE"/>
    <w:rsid w:val="00D340D3"/>
    <w:rsid w:val="00D35DA6"/>
    <w:rsid w:val="00D3616F"/>
    <w:rsid w:val="00D4466A"/>
    <w:rsid w:val="00D447E9"/>
    <w:rsid w:val="00D5243F"/>
    <w:rsid w:val="00D53A2A"/>
    <w:rsid w:val="00D5426B"/>
    <w:rsid w:val="00D54881"/>
    <w:rsid w:val="00D600F7"/>
    <w:rsid w:val="00D64DB9"/>
    <w:rsid w:val="00D73FF1"/>
    <w:rsid w:val="00D81A87"/>
    <w:rsid w:val="00D85FD7"/>
    <w:rsid w:val="00D86F54"/>
    <w:rsid w:val="00D96075"/>
    <w:rsid w:val="00DA122A"/>
    <w:rsid w:val="00DB08A3"/>
    <w:rsid w:val="00DB1CC9"/>
    <w:rsid w:val="00DB64AA"/>
    <w:rsid w:val="00DB6DD2"/>
    <w:rsid w:val="00DC0214"/>
    <w:rsid w:val="00DD28BD"/>
    <w:rsid w:val="00DD78ED"/>
    <w:rsid w:val="00DE03C8"/>
    <w:rsid w:val="00DE1BC7"/>
    <w:rsid w:val="00DE7D5D"/>
    <w:rsid w:val="00DF4820"/>
    <w:rsid w:val="00DF4FC3"/>
    <w:rsid w:val="00E00A28"/>
    <w:rsid w:val="00E07669"/>
    <w:rsid w:val="00E106C5"/>
    <w:rsid w:val="00E13491"/>
    <w:rsid w:val="00E15DB9"/>
    <w:rsid w:val="00E17789"/>
    <w:rsid w:val="00E306C2"/>
    <w:rsid w:val="00E30E98"/>
    <w:rsid w:val="00E31DEA"/>
    <w:rsid w:val="00E3433D"/>
    <w:rsid w:val="00E353BE"/>
    <w:rsid w:val="00E45C72"/>
    <w:rsid w:val="00E45E9C"/>
    <w:rsid w:val="00E50D57"/>
    <w:rsid w:val="00E61C71"/>
    <w:rsid w:val="00E64481"/>
    <w:rsid w:val="00E73068"/>
    <w:rsid w:val="00E74C22"/>
    <w:rsid w:val="00E84384"/>
    <w:rsid w:val="00E84DE8"/>
    <w:rsid w:val="00E86101"/>
    <w:rsid w:val="00E95D51"/>
    <w:rsid w:val="00E9623F"/>
    <w:rsid w:val="00E97F18"/>
    <w:rsid w:val="00EA0C03"/>
    <w:rsid w:val="00EA5076"/>
    <w:rsid w:val="00EB3E66"/>
    <w:rsid w:val="00EC66EE"/>
    <w:rsid w:val="00ED599E"/>
    <w:rsid w:val="00EE02E9"/>
    <w:rsid w:val="00EE55A5"/>
    <w:rsid w:val="00EF4775"/>
    <w:rsid w:val="00F07C96"/>
    <w:rsid w:val="00F1069A"/>
    <w:rsid w:val="00F110A1"/>
    <w:rsid w:val="00F14124"/>
    <w:rsid w:val="00F150B9"/>
    <w:rsid w:val="00F2678B"/>
    <w:rsid w:val="00F26ECF"/>
    <w:rsid w:val="00F363B8"/>
    <w:rsid w:val="00F43C15"/>
    <w:rsid w:val="00F47BAF"/>
    <w:rsid w:val="00F5025D"/>
    <w:rsid w:val="00F503C1"/>
    <w:rsid w:val="00F55D80"/>
    <w:rsid w:val="00F61B0C"/>
    <w:rsid w:val="00F773BF"/>
    <w:rsid w:val="00F86192"/>
    <w:rsid w:val="00F87F74"/>
    <w:rsid w:val="00F94FE3"/>
    <w:rsid w:val="00F97909"/>
    <w:rsid w:val="00FA5F3D"/>
    <w:rsid w:val="00FB235E"/>
    <w:rsid w:val="00FC1478"/>
    <w:rsid w:val="00FC1A5C"/>
    <w:rsid w:val="00FC77A9"/>
    <w:rsid w:val="00FD0D73"/>
    <w:rsid w:val="00FD20F0"/>
    <w:rsid w:val="00FD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AA"/>
  </w:style>
  <w:style w:type="paragraph" w:styleId="1">
    <w:name w:val="heading 1"/>
    <w:basedOn w:val="a"/>
    <w:next w:val="a"/>
    <w:link w:val="10"/>
    <w:uiPriority w:val="99"/>
    <w:qFormat/>
    <w:rsid w:val="00C341F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3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A30A9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D53A2A"/>
    <w:pPr>
      <w:spacing w:after="0" w:line="240" w:lineRule="auto"/>
    </w:pPr>
  </w:style>
  <w:style w:type="paragraph" w:styleId="a5">
    <w:name w:val="Normal (Web)"/>
    <w:basedOn w:val="a"/>
    <w:unhideWhenUsed/>
    <w:rsid w:val="00A9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2FE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B33342"/>
  </w:style>
  <w:style w:type="paragraph" w:styleId="a7">
    <w:name w:val="List Paragraph"/>
    <w:basedOn w:val="a"/>
    <w:uiPriority w:val="34"/>
    <w:qFormat/>
    <w:rsid w:val="00312BE8"/>
    <w:pPr>
      <w:ind w:left="720"/>
      <w:contextualSpacing/>
    </w:pPr>
    <w:rPr>
      <w:rFonts w:eastAsiaTheme="minorEastAsia" w:cs="Times New Roman"/>
      <w:lang w:eastAsia="ru-RU"/>
    </w:rPr>
  </w:style>
  <w:style w:type="paragraph" w:styleId="a8">
    <w:name w:val="Body Text"/>
    <w:basedOn w:val="a"/>
    <w:link w:val="a9"/>
    <w:rsid w:val="000B721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B721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0B7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7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B721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780E3A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b">
    <w:name w:val="Основной текст с отступом Знак"/>
    <w:basedOn w:val="a0"/>
    <w:link w:val="aa"/>
    <w:rsid w:val="00780E3A"/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780E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0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F07C9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rsid w:val="001E3BA0"/>
    <w:rPr>
      <w:rFonts w:ascii="Times New Roman" w:hAnsi="Times New Roman" w:cs="Times New Roman"/>
      <w:sz w:val="27"/>
      <w:szCs w:val="27"/>
      <w:u w:val="none"/>
    </w:rPr>
  </w:style>
  <w:style w:type="paragraph" w:customStyle="1" w:styleId="ac">
    <w:name w:val="Обычный (паспорт)"/>
    <w:basedOn w:val="a"/>
    <w:rsid w:val="005B086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D04F1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3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6784"/>
  </w:style>
  <w:style w:type="paragraph" w:styleId="af">
    <w:name w:val="footer"/>
    <w:basedOn w:val="a"/>
    <w:link w:val="af0"/>
    <w:uiPriority w:val="99"/>
    <w:semiHidden/>
    <w:unhideWhenUsed/>
    <w:rsid w:val="003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F6784"/>
  </w:style>
  <w:style w:type="paragraph" w:customStyle="1" w:styleId="msonormalbullet1gifbullet1gif">
    <w:name w:val="msonormalbullet1gifbullet1.gif"/>
    <w:basedOn w:val="a"/>
    <w:rsid w:val="007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rsid w:val="007372E8"/>
    <w:rPr>
      <w:rFonts w:eastAsia="Calibri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7372E8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rsid w:val="007372E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f1">
    <w:name w:val="Основной текст_"/>
    <w:basedOn w:val="a0"/>
    <w:link w:val="3"/>
    <w:rsid w:val="007372E8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7372E8"/>
    <w:pPr>
      <w:shd w:val="clear" w:color="auto" w:fill="FFFFFF"/>
      <w:spacing w:after="180" w:line="240" w:lineRule="exact"/>
    </w:pPr>
    <w:rPr>
      <w:rFonts w:ascii="Calibri" w:eastAsia="Calibri" w:hAnsi="Calibri"/>
      <w:sz w:val="27"/>
      <w:szCs w:val="27"/>
    </w:rPr>
  </w:style>
  <w:style w:type="table" w:styleId="af2">
    <w:name w:val="Table Grid"/>
    <w:basedOn w:val="a1"/>
    <w:rsid w:val="00614E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3755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Абзац списка3"/>
    <w:basedOn w:val="a"/>
    <w:rsid w:val="001F31EF"/>
    <w:pPr>
      <w:ind w:left="720"/>
    </w:pPr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5761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576171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Strong"/>
    <w:qFormat/>
    <w:rsid w:val="00485DBA"/>
    <w:rPr>
      <w:b/>
      <w:bCs/>
      <w:spacing w:val="0"/>
    </w:rPr>
  </w:style>
  <w:style w:type="paragraph" w:customStyle="1" w:styleId="af7">
    <w:name w:val="Содержимое таблицы"/>
    <w:basedOn w:val="a"/>
    <w:rsid w:val="00485D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E97F18"/>
  </w:style>
  <w:style w:type="paragraph" w:customStyle="1" w:styleId="15">
    <w:name w:val="Обычный1"/>
    <w:rsid w:val="00435A17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8">
    <w:name w:val="?????????? ???????"/>
    <w:basedOn w:val="a"/>
    <w:rsid w:val="00D17125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9E54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B06D36"/>
    <w:pPr>
      <w:widowControl w:val="0"/>
      <w:autoSpaceDE w:val="0"/>
      <w:autoSpaceDN w:val="0"/>
      <w:adjustRightInd w:val="0"/>
      <w:spacing w:after="0" w:line="31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06D36"/>
    <w:pPr>
      <w:widowControl w:val="0"/>
      <w:autoSpaceDE w:val="0"/>
      <w:autoSpaceDN w:val="0"/>
      <w:adjustRightInd w:val="0"/>
      <w:spacing w:after="0" w:line="312" w:lineRule="exact"/>
      <w:ind w:firstLine="72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06D36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06D3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06D36"/>
    <w:pPr>
      <w:widowControl w:val="0"/>
      <w:autoSpaceDE w:val="0"/>
      <w:autoSpaceDN w:val="0"/>
      <w:adjustRightInd w:val="0"/>
      <w:spacing w:after="0" w:line="302" w:lineRule="exact"/>
      <w:ind w:firstLine="1104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06D36"/>
    <w:pPr>
      <w:widowControl w:val="0"/>
      <w:autoSpaceDE w:val="0"/>
      <w:autoSpaceDN w:val="0"/>
      <w:adjustRightInd w:val="0"/>
      <w:spacing w:after="0" w:line="307" w:lineRule="exact"/>
      <w:ind w:firstLine="6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06D3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06D36"/>
    <w:rPr>
      <w:rFonts w:ascii="Sylfaen" w:hAnsi="Sylfaen" w:cs="Sylfaen" w:hint="default"/>
      <w:sz w:val="24"/>
      <w:szCs w:val="24"/>
    </w:rPr>
  </w:style>
  <w:style w:type="character" w:customStyle="1" w:styleId="FontStyle20">
    <w:name w:val="Font Style20"/>
    <w:basedOn w:val="a0"/>
    <w:rsid w:val="00B06D36"/>
    <w:rPr>
      <w:rFonts w:ascii="Sylfaen" w:hAnsi="Sylfaen" w:cs="Sylfaen" w:hint="default"/>
      <w:b/>
      <w:bCs/>
      <w:sz w:val="24"/>
      <w:szCs w:val="24"/>
    </w:rPr>
  </w:style>
  <w:style w:type="paragraph" w:customStyle="1" w:styleId="Style13">
    <w:name w:val="Style13"/>
    <w:basedOn w:val="a"/>
    <w:rsid w:val="00B06D36"/>
    <w:pPr>
      <w:widowControl w:val="0"/>
      <w:autoSpaceDE w:val="0"/>
      <w:autoSpaceDN w:val="0"/>
      <w:adjustRightInd w:val="0"/>
      <w:spacing w:after="0" w:line="305" w:lineRule="exact"/>
      <w:ind w:firstLine="926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06D36"/>
    <w:pPr>
      <w:widowControl w:val="0"/>
      <w:autoSpaceDE w:val="0"/>
      <w:autoSpaceDN w:val="0"/>
      <w:adjustRightInd w:val="0"/>
      <w:spacing w:after="0" w:line="302" w:lineRule="exact"/>
      <w:ind w:firstLine="802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06D36"/>
    <w:rPr>
      <w:rFonts w:ascii="Sylfaen" w:hAnsi="Sylfaen" w:cs="Sylfaen" w:hint="default"/>
      <w:b/>
      <w:bCs/>
      <w:i/>
      <w:iCs/>
      <w:spacing w:val="10"/>
      <w:sz w:val="22"/>
      <w:szCs w:val="22"/>
    </w:rPr>
  </w:style>
  <w:style w:type="character" w:customStyle="1" w:styleId="FontStyle26">
    <w:name w:val="Font Style26"/>
    <w:basedOn w:val="a0"/>
    <w:rsid w:val="00B06D36"/>
    <w:rPr>
      <w:rFonts w:ascii="Sylfaen" w:hAnsi="Sylfaen" w:cs="Sylfaen" w:hint="default"/>
      <w:b/>
      <w:bCs/>
      <w:spacing w:val="-20"/>
      <w:sz w:val="22"/>
      <w:szCs w:val="22"/>
    </w:rPr>
  </w:style>
  <w:style w:type="character" w:customStyle="1" w:styleId="NoSpacingChar0">
    <w:name w:val="No Spacing Char Знак"/>
    <w:locked/>
    <w:rsid w:val="00B06D36"/>
    <w:rPr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4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\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\l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\l%20" TargetMode="External"/><Relationship Id="rId4" Type="http://schemas.openxmlformats.org/officeDocument/2006/relationships/settings" Target="settings.xml"/><Relationship Id="rId9" Type="http://schemas.openxmlformats.org/officeDocument/2006/relationships/hyperlink" Target="\l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C7771-8D4F-449B-A124-4DBD272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Name</cp:lastModifiedBy>
  <cp:revision>180</cp:revision>
  <cp:lastPrinted>2016-07-28T13:48:00Z</cp:lastPrinted>
  <dcterms:created xsi:type="dcterms:W3CDTF">2016-03-04T05:43:00Z</dcterms:created>
  <dcterms:modified xsi:type="dcterms:W3CDTF">2016-07-28T13:48:00Z</dcterms:modified>
</cp:coreProperties>
</file>