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7C" w:rsidRDefault="007A257C" w:rsidP="007A257C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СОБРАНИЕ  ДЕПУТАТОВ  ПЕТРОВСКОГО  СЕЛЬСОВЕТА</w:t>
      </w:r>
    </w:p>
    <w:p w:rsidR="007A257C" w:rsidRDefault="007A257C" w:rsidP="007A257C">
      <w:pPr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ЧЕРЕМИСИНОВСКОГО РАЙОНА  КУРСКОЙ  ОБЛАСТИ</w:t>
      </w:r>
    </w:p>
    <w:p w:rsidR="007A257C" w:rsidRDefault="007A257C" w:rsidP="007A257C">
      <w:pPr>
        <w:jc w:val="center"/>
        <w:rPr>
          <w:rFonts w:eastAsia="Times New Roman"/>
          <w:lang w:eastAsia="ar-SA"/>
        </w:rPr>
      </w:pPr>
    </w:p>
    <w:p w:rsidR="007A257C" w:rsidRDefault="007A257C" w:rsidP="007A257C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РЕШЕНИЕ</w:t>
      </w:r>
    </w:p>
    <w:p w:rsidR="007A257C" w:rsidRDefault="007A257C" w:rsidP="007A257C">
      <w:pPr>
        <w:jc w:val="center"/>
        <w:rPr>
          <w:rFonts w:eastAsia="Times New Roman"/>
          <w:b/>
          <w:bCs/>
          <w:lang w:eastAsia="ar-SA"/>
        </w:rPr>
      </w:pPr>
    </w:p>
    <w:p w:rsidR="007A257C" w:rsidRDefault="009E75B4" w:rsidP="007A257C">
      <w:r>
        <w:t>От 21.01.2015г    № 20.1</w:t>
      </w:r>
    </w:p>
    <w:p w:rsidR="007A257C" w:rsidRDefault="007A257C" w:rsidP="007A257C"/>
    <w:p w:rsidR="007A257C" w:rsidRDefault="007A257C" w:rsidP="007A257C">
      <w:r>
        <w:t>Об утверждении Правил расходования и учета субвенции</w:t>
      </w:r>
    </w:p>
    <w:p w:rsidR="007A257C" w:rsidRDefault="007A257C" w:rsidP="007A257C">
      <w:proofErr w:type="gramStart"/>
      <w:r>
        <w:t>предоставленной</w:t>
      </w:r>
      <w:proofErr w:type="gramEnd"/>
      <w:r>
        <w:t xml:space="preserve"> бюджету Петровского сельсовета на осуществление</w:t>
      </w:r>
    </w:p>
    <w:p w:rsidR="007A257C" w:rsidRDefault="007A257C" w:rsidP="007A257C">
      <w:r>
        <w:t xml:space="preserve">полномочий по первичному воинскому учету на территориях, </w:t>
      </w:r>
    </w:p>
    <w:p w:rsidR="007A257C" w:rsidRDefault="007A257C" w:rsidP="007A257C">
      <w:r>
        <w:t>где отсутствуют военные комиссариаты.</w:t>
      </w:r>
    </w:p>
    <w:p w:rsidR="007A257C" w:rsidRDefault="007A257C" w:rsidP="007A257C"/>
    <w:p w:rsidR="007A257C" w:rsidRDefault="007A257C" w:rsidP="007A257C">
      <w:r>
        <w:t>Руководствуясь письмом Военного комиссариата Курской области от 02.02.2007г № 4/254, на основании Постановления Правительства Российской Федерации от 29.04.2006г. №258 «О субвенциях на осуществление полномочий по первичному воинскому учету на территориях где отсутствуют военные комиссариаты»,  постановления Правительства Российской Федерации от 27.11.2006г № 719 «Об утверждении положения о воинском учете»</w:t>
      </w:r>
      <w:proofErr w:type="gramStart"/>
      <w:r>
        <w:t xml:space="preserve"> ,</w:t>
      </w:r>
      <w:proofErr w:type="gramEnd"/>
      <w:r>
        <w:t xml:space="preserve"> Закона Курской области от 01.12.2014г № 88-ЗКО  Собрание депутатов Петровского сельсовета  </w:t>
      </w:r>
      <w:proofErr w:type="spellStart"/>
      <w:r>
        <w:t>Черемисиновского</w:t>
      </w:r>
      <w:proofErr w:type="spellEnd"/>
      <w:r>
        <w:t xml:space="preserve"> района Курской области решило:</w:t>
      </w:r>
    </w:p>
    <w:p w:rsidR="007A257C" w:rsidRDefault="007A257C" w:rsidP="007A257C"/>
    <w:p w:rsidR="007A257C" w:rsidRDefault="007A257C" w:rsidP="007A257C">
      <w:pPr>
        <w:numPr>
          <w:ilvl w:val="0"/>
          <w:numId w:val="1"/>
        </w:numPr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Утвердить Правила расходования и учета субвенции, предоставленной бюджету Петровского сельсовета на осуществление полномочий по первичному воинскому учету на территориях, где отсутствуют военные комиссариаты (Правила прилагаются)</w:t>
      </w:r>
    </w:p>
    <w:p w:rsidR="007A257C" w:rsidRDefault="007A257C" w:rsidP="007A257C">
      <w:pPr>
        <w:numPr>
          <w:ilvl w:val="0"/>
          <w:numId w:val="1"/>
        </w:numPr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Администрации Петровского сельсовета выполнять требования указанные в перечисленных документах.</w:t>
      </w:r>
    </w:p>
    <w:p w:rsidR="007A257C" w:rsidRDefault="007A257C" w:rsidP="007A257C">
      <w:pPr>
        <w:numPr>
          <w:ilvl w:val="0"/>
          <w:numId w:val="1"/>
        </w:numPr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Решение Собрания депутатов Петровского сельсовета от 2</w:t>
      </w:r>
      <w:r w:rsidR="00922C4A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.01.201</w:t>
      </w:r>
      <w:r w:rsidR="00922C4A">
        <w:rPr>
          <w:rFonts w:eastAsia="Times New Roman"/>
          <w:lang w:eastAsia="ar-SA"/>
        </w:rPr>
        <w:t>4</w:t>
      </w:r>
      <w:r>
        <w:rPr>
          <w:rFonts w:eastAsia="Times New Roman"/>
          <w:lang w:eastAsia="ar-SA"/>
        </w:rPr>
        <w:t xml:space="preserve">г. № </w:t>
      </w:r>
      <w:r w:rsidR="00922C4A">
        <w:rPr>
          <w:rFonts w:eastAsia="Times New Roman"/>
          <w:lang w:eastAsia="ar-SA"/>
        </w:rPr>
        <w:t>11</w:t>
      </w:r>
      <w:r>
        <w:rPr>
          <w:rFonts w:eastAsia="Times New Roman"/>
          <w:lang w:eastAsia="ar-SA"/>
        </w:rPr>
        <w:t>.</w:t>
      </w:r>
      <w:r w:rsidR="00922C4A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 признать утратившим силу.</w:t>
      </w:r>
    </w:p>
    <w:p w:rsidR="007A257C" w:rsidRDefault="007A257C" w:rsidP="007A257C">
      <w:pPr>
        <w:numPr>
          <w:ilvl w:val="0"/>
          <w:numId w:val="1"/>
        </w:numPr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Решение вступает в силу со дня его подписания.</w:t>
      </w:r>
    </w:p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>
      <w:r>
        <w:t xml:space="preserve">  </w:t>
      </w:r>
    </w:p>
    <w:p w:rsidR="007A257C" w:rsidRDefault="007A257C" w:rsidP="007A257C">
      <w:r>
        <w:t xml:space="preserve">Глава Петровского сельсовета                                                               </w:t>
      </w:r>
      <w:proofErr w:type="spellStart"/>
      <w:r>
        <w:t>А.А.Руденский</w:t>
      </w:r>
      <w:proofErr w:type="spellEnd"/>
    </w:p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/>
    <w:p w:rsidR="007A257C" w:rsidRDefault="007A257C" w:rsidP="007A257C">
      <w:pPr>
        <w:jc w:val="right"/>
        <w:rPr>
          <w:rFonts w:cs="Tahoma"/>
        </w:rPr>
      </w:pPr>
      <w:r>
        <w:rPr>
          <w:rFonts w:cs="Tahoma"/>
        </w:rPr>
        <w:t>УТВЕРЖДЕНЫ</w:t>
      </w:r>
    </w:p>
    <w:p w:rsidR="007A257C" w:rsidRDefault="007A257C" w:rsidP="007A257C">
      <w:pPr>
        <w:jc w:val="right"/>
        <w:rPr>
          <w:rFonts w:cs="Tahoma"/>
        </w:rPr>
      </w:pPr>
      <w:r>
        <w:rPr>
          <w:rFonts w:cs="Tahoma"/>
        </w:rPr>
        <w:t>Решением Собрания депутатов</w:t>
      </w:r>
    </w:p>
    <w:p w:rsidR="007A257C" w:rsidRDefault="007A257C" w:rsidP="007A257C">
      <w:pPr>
        <w:jc w:val="right"/>
        <w:rPr>
          <w:rFonts w:cs="Tahoma"/>
        </w:rPr>
      </w:pPr>
      <w:r>
        <w:rPr>
          <w:rFonts w:cs="Tahoma"/>
        </w:rPr>
        <w:t>Петровского сельсовета от 2</w:t>
      </w:r>
      <w:r w:rsidR="00922C4A">
        <w:rPr>
          <w:rFonts w:cs="Tahoma"/>
        </w:rPr>
        <w:t>1</w:t>
      </w:r>
      <w:r>
        <w:rPr>
          <w:rFonts w:cs="Tahoma"/>
        </w:rPr>
        <w:t>.01.201</w:t>
      </w:r>
      <w:r w:rsidR="00922C4A">
        <w:rPr>
          <w:rFonts w:cs="Tahoma"/>
        </w:rPr>
        <w:t>5</w:t>
      </w:r>
      <w:r>
        <w:rPr>
          <w:rFonts w:cs="Tahoma"/>
        </w:rPr>
        <w:t xml:space="preserve">г. № </w:t>
      </w:r>
      <w:r w:rsidR="00922C4A">
        <w:rPr>
          <w:rFonts w:cs="Tahoma"/>
        </w:rPr>
        <w:t>20</w:t>
      </w:r>
      <w:r>
        <w:rPr>
          <w:rFonts w:cs="Tahoma"/>
        </w:rPr>
        <w:t>.</w:t>
      </w:r>
      <w:r w:rsidR="00922C4A">
        <w:rPr>
          <w:rFonts w:cs="Tahoma"/>
        </w:rPr>
        <w:t>1</w:t>
      </w:r>
    </w:p>
    <w:p w:rsidR="007A257C" w:rsidRDefault="007A257C" w:rsidP="007A257C">
      <w:pPr>
        <w:jc w:val="right"/>
        <w:rPr>
          <w:rFonts w:cs="Tahoma"/>
        </w:rPr>
      </w:pPr>
    </w:p>
    <w:p w:rsidR="007A257C" w:rsidRDefault="007A257C" w:rsidP="007A257C">
      <w:pPr>
        <w:jc w:val="center"/>
        <w:rPr>
          <w:rFonts w:cs="Tahoma"/>
        </w:rPr>
      </w:pPr>
    </w:p>
    <w:p w:rsidR="007A257C" w:rsidRDefault="007A257C" w:rsidP="007A257C">
      <w:pPr>
        <w:jc w:val="center"/>
        <w:rPr>
          <w:rFonts w:cs="Tahoma"/>
        </w:rPr>
      </w:pPr>
      <w:proofErr w:type="gramStart"/>
      <w:r>
        <w:rPr>
          <w:rFonts w:cs="Tahoma"/>
        </w:rPr>
        <w:t>П</w:t>
      </w:r>
      <w:proofErr w:type="gramEnd"/>
      <w:r>
        <w:rPr>
          <w:rFonts w:cs="Tahoma"/>
        </w:rPr>
        <w:t xml:space="preserve"> Р А В И Л А</w:t>
      </w:r>
    </w:p>
    <w:p w:rsidR="007A257C" w:rsidRDefault="007A257C" w:rsidP="007A257C">
      <w:pPr>
        <w:jc w:val="center"/>
        <w:rPr>
          <w:rFonts w:cs="Tahoma"/>
        </w:rPr>
      </w:pPr>
      <w:r>
        <w:rPr>
          <w:rFonts w:cs="Tahoma"/>
        </w:rPr>
        <w:t>РАСХОДОВАНИЯ И УЧЕТА СУБВЕНЦИИ, ПРЕДОСТАВЛЕННОЙ БЮДЖЕТУ ПЕТРОВСКОГО СЕЛЬСОВЕТА НА ОСУЩЕСТВЛЕНИЕ ПОЛНОМОЧИЙ ПО ПЕРВИЧНОМУ ВОИНСКОМУ УЧЕТУ НА ТЕРРИТОРИЯХ, ГДЕ ОТСУТСТВУЮТ ВОЕННЫЕ КОМИССАРИАТЫ</w:t>
      </w:r>
    </w:p>
    <w:p w:rsidR="007A257C" w:rsidRDefault="007A257C" w:rsidP="007A257C">
      <w:pPr>
        <w:jc w:val="center"/>
        <w:rPr>
          <w:rFonts w:cs="Tahoma"/>
        </w:rPr>
      </w:pP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1.Настоящие Правила определяют порядок расходования и учета субвенции из регионального фонда компенсаций, предоставляемой бюджету поселения на осуществление полномочий по первичному воинскому учету на территориях, где отсутствуют военные комиссариаты </w:t>
      </w:r>
      <w:proofErr w:type="gramStart"/>
      <w:r>
        <w:rPr>
          <w:rFonts w:cs="Tahoma"/>
        </w:rPr>
        <w:t xml:space="preserve">( </w:t>
      </w:r>
      <w:proofErr w:type="gramEnd"/>
      <w:r>
        <w:rPr>
          <w:rFonts w:cs="Tahoma"/>
        </w:rPr>
        <w:t>далее – субвенции).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2.Субвенция предоставляется в соответствии со сводной бюджетной росписью областного бюджета в пределах лимитов бюджетных обязательств, предусмотренных в установленном порядке Министерству обороны РФ на цели, указанные в п.1 настоящих Правил.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3.Субвенция перечисляется в порядке, установленном для исполнения областного бюджета, в бюджет поселения на счет территориального органа Федерального казначейства, открытого для кассового обслуживания исполнения бюджета поселения.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4.Предоставление субвенции органу местного самоуправления из регионального фонда компенсаций, в целях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комиссариаты, осуществляется в порядке, установленном статьей 140 Бюджетного кодекса РФ.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5.Размер средств, передаваемых органу местного самоуправления, определяется исходя из количества граждан, состоящих на первичном воинском учете по состоянию на 31 декабря предшествующего года, и методики распределения между муниципальными образованиями субвенции из регионального фонда компенсаций на осуществление полномочий по первичному воинскому учету на территориях, где отсутствуют военные комиссариаты.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Финансирование осуществляется на следующие статьи расходов: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А) оплата труда гражданских служащих (0203.</w:t>
      </w:r>
      <w:r w:rsidR="00922C4A">
        <w:rPr>
          <w:rFonts w:cs="Tahoma"/>
        </w:rPr>
        <w:t>772</w:t>
      </w:r>
      <w:r>
        <w:rPr>
          <w:rFonts w:cs="Tahoma"/>
        </w:rPr>
        <w:t>5118.121.211)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Б) прочие выплаты (0203. </w:t>
      </w:r>
      <w:r w:rsidR="00922C4A">
        <w:rPr>
          <w:rFonts w:cs="Tahoma"/>
        </w:rPr>
        <w:t>7725118</w:t>
      </w:r>
      <w:r>
        <w:rPr>
          <w:rFonts w:cs="Tahoma"/>
        </w:rPr>
        <w:t>.122.212)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В) начисления на оплату труда (0203. </w:t>
      </w:r>
      <w:r w:rsidR="00922C4A">
        <w:rPr>
          <w:rFonts w:cs="Tahoma"/>
        </w:rPr>
        <w:t>7725118</w:t>
      </w:r>
      <w:r>
        <w:rPr>
          <w:rFonts w:cs="Tahoma"/>
        </w:rPr>
        <w:t>8.121.213)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Г) транспортные расходы (0203. </w:t>
      </w:r>
      <w:r w:rsidR="00922C4A">
        <w:rPr>
          <w:rFonts w:cs="Tahoma"/>
        </w:rPr>
        <w:t>7725118</w:t>
      </w:r>
      <w:r>
        <w:rPr>
          <w:rFonts w:cs="Tahoma"/>
        </w:rPr>
        <w:t>.244.222)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Д) коммунальные услуги (0203. </w:t>
      </w:r>
      <w:r w:rsidR="00922C4A">
        <w:rPr>
          <w:rFonts w:cs="Tahoma"/>
        </w:rPr>
        <w:t>7725118</w:t>
      </w:r>
      <w:r>
        <w:rPr>
          <w:rFonts w:cs="Tahoma"/>
        </w:rPr>
        <w:t>.244.223)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Е) арендная плата за пользование имуществом (0203. </w:t>
      </w:r>
      <w:r w:rsidR="00922C4A">
        <w:rPr>
          <w:rFonts w:cs="Tahoma"/>
        </w:rPr>
        <w:t>7725118</w:t>
      </w:r>
      <w:r>
        <w:rPr>
          <w:rFonts w:cs="Tahoma"/>
        </w:rPr>
        <w:t>.244.224)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Ж) услуги по содержанию имущества (0203. </w:t>
      </w:r>
      <w:r w:rsidR="00922C4A">
        <w:rPr>
          <w:rFonts w:cs="Tahoma"/>
        </w:rPr>
        <w:t>7725118</w:t>
      </w:r>
      <w:r>
        <w:rPr>
          <w:rFonts w:cs="Tahoma"/>
        </w:rPr>
        <w:t>.242.244.225)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З) прочие услуги (0203. </w:t>
      </w:r>
      <w:r w:rsidR="00922C4A">
        <w:rPr>
          <w:rFonts w:cs="Tahoma"/>
        </w:rPr>
        <w:t>7725118</w:t>
      </w:r>
      <w:r>
        <w:rPr>
          <w:rFonts w:cs="Tahoma"/>
        </w:rPr>
        <w:t>.242.226)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И) прочие расходы (0203. </w:t>
      </w:r>
      <w:r w:rsidR="00922C4A">
        <w:rPr>
          <w:rFonts w:cs="Tahoma"/>
        </w:rPr>
        <w:t>7725118</w:t>
      </w:r>
      <w:r>
        <w:rPr>
          <w:rFonts w:cs="Tahoma"/>
        </w:rPr>
        <w:t>.244.290)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К) приобретение оргтехники (0203. </w:t>
      </w:r>
      <w:r w:rsidR="00922C4A">
        <w:rPr>
          <w:rFonts w:cs="Tahoma"/>
        </w:rPr>
        <w:t>7725118</w:t>
      </w:r>
      <w:r>
        <w:rPr>
          <w:rFonts w:cs="Tahoma"/>
        </w:rPr>
        <w:t xml:space="preserve">.244.310)(0203. </w:t>
      </w:r>
      <w:r w:rsidR="00922C4A">
        <w:rPr>
          <w:rFonts w:cs="Tahoma"/>
        </w:rPr>
        <w:t>7725118</w:t>
      </w:r>
      <w:r>
        <w:rPr>
          <w:rFonts w:cs="Tahoma"/>
        </w:rPr>
        <w:t>.242.310)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Л) канцелярские товары (0203. </w:t>
      </w:r>
      <w:r w:rsidR="00922C4A">
        <w:rPr>
          <w:rFonts w:cs="Tahoma"/>
        </w:rPr>
        <w:t>7725118</w:t>
      </w:r>
      <w:r>
        <w:rPr>
          <w:rFonts w:cs="Tahoma"/>
        </w:rPr>
        <w:t>.242.244.340)</w:t>
      </w:r>
    </w:p>
    <w:p w:rsidR="007A257C" w:rsidRDefault="007A257C" w:rsidP="007A257C">
      <w:pPr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М) услуги связи (0203 </w:t>
      </w:r>
      <w:r w:rsidR="00922C4A">
        <w:rPr>
          <w:rFonts w:cs="Tahoma"/>
        </w:rPr>
        <w:t>7725118</w:t>
      </w:r>
      <w:r>
        <w:rPr>
          <w:rFonts w:eastAsia="Times New Roman"/>
          <w:lang w:eastAsia="ar-SA"/>
        </w:rPr>
        <w:t xml:space="preserve"> 242 221) </w:t>
      </w:r>
    </w:p>
    <w:p w:rsidR="007A257C" w:rsidRDefault="007A257C" w:rsidP="007A257C">
      <w:pPr>
        <w:tabs>
          <w:tab w:val="left" w:pos="1440"/>
        </w:tabs>
        <w:ind w:left="72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6.Учет операций, связанных с использованием субвенции осуществляется на счетах по учету средств бюджета муниципального образования, открытых администрацией Петровского сельсовета в территориальном органе Федерального казначейства.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 xml:space="preserve">7.Администрация Петровского сельсовета ежеквартально, не позднее 7-го числа месяца, </w:t>
      </w:r>
      <w:r>
        <w:rPr>
          <w:rFonts w:cs="Tahoma"/>
        </w:rPr>
        <w:lastRenderedPageBreak/>
        <w:t>следующего за отчетным кварталом, предоставляет в уполномоченный орган исполнительной власти субъекта РФ отчет о расходовании предоставленной субвенции по форме, устанавливаемой Министерством финансов РФ.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8.Администрация Петровского сельсовета несет ответственность за нецелевое использование   субвенции. В случае нецелевого использования субвенции соответствующие средства взыскиваются в бюджет субъекта РФ.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9.</w:t>
      </w:r>
      <w:proofErr w:type="gramStart"/>
      <w:r>
        <w:rPr>
          <w:rFonts w:cs="Tahoma"/>
        </w:rPr>
        <w:t>Контроль за</w:t>
      </w:r>
      <w:proofErr w:type="gramEnd"/>
      <w:r>
        <w:rPr>
          <w:rFonts w:cs="Tahoma"/>
        </w:rPr>
        <w:t xml:space="preserve"> целевым использованием субвенции осуществляют уполномоченные органы субъекта РФ, Федеральная служба финансово-бюджетного надзора и Министерство обороны РФ.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10.Объем средств, предусмотренный для бюджета поселения, определяется исходя из объема средств, необходимых на выплату заработной платы работнику, осуществляющему первичный воинский учет, и объема средств, необходимых для материально-технического обеспечения первичного воинского учета.</w:t>
      </w:r>
    </w:p>
    <w:p w:rsidR="007A257C" w:rsidRDefault="007A257C" w:rsidP="007A257C">
      <w:pPr>
        <w:rPr>
          <w:rFonts w:cs="Tahoma"/>
        </w:rPr>
      </w:pPr>
      <w:r>
        <w:rPr>
          <w:rFonts w:cs="Tahoma"/>
        </w:rPr>
        <w:t>11.Число работников по воинскому учету и бронированию граждан в органах местного самоуправления определяется согласно п.7 Положения о воинском учете, утвержденного постановлением Правительства РФ № 1541 от 1998 года.</w:t>
      </w:r>
    </w:p>
    <w:p w:rsidR="007A257C" w:rsidRDefault="007A257C" w:rsidP="007A257C"/>
    <w:p w:rsidR="00E22A74" w:rsidRDefault="00E22A74"/>
    <w:sectPr w:rsidR="00E22A74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57C"/>
    <w:rsid w:val="000C7B4B"/>
    <w:rsid w:val="007A257C"/>
    <w:rsid w:val="00922C4A"/>
    <w:rsid w:val="009E75B4"/>
    <w:rsid w:val="00A80DFF"/>
    <w:rsid w:val="00E22A74"/>
    <w:rsid w:val="00F9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2015-02-03T12:29:00Z</dcterms:created>
  <dcterms:modified xsi:type="dcterms:W3CDTF">2015-04-02T05:31:00Z</dcterms:modified>
</cp:coreProperties>
</file>